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77"/>
        <w:numPr>
          <w:ilvl w:val="0"/>
          <w:numId w:val="0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bookmarkStart w:id="681" w:name="_Toc159253268"/>
      <w:r>
        <w:rPr>
          <w:rFonts w:ascii="Times New Roman" w:hAnsi="Times New Roman" w:eastAsia="Times New Roman" w:cs="Times New Roman"/>
          <w:sz w:val="24"/>
          <w:szCs w:val="24"/>
        </w:rPr>
      </w:r>
      <w:bookmarkStart w:id="682" w:name="_Toc160540700"/>
      <w:r>
        <w:rPr>
          <w:rFonts w:ascii="Times New Roman" w:hAnsi="Times New Roman" w:eastAsia="Times New Roman" w:cs="Times New Roman"/>
          <w:sz w:val="24"/>
          <w:szCs w:val="24"/>
        </w:rPr>
      </w:r>
      <w:bookmarkStart w:id="683" w:name="Приложение1"/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en-US"/>
        </w:rPr>
        <w:t xml:space="preserve">Приложение 1</w:t>
      </w:r>
      <w:bookmarkEnd w:id="681"/>
      <w:r>
        <w:rPr>
          <w:rFonts w:ascii="Times New Roman" w:hAnsi="Times New Roman" w:eastAsia="Times New Roman" w:cs="Times New Roman"/>
          <w:sz w:val="24"/>
          <w:szCs w:val="24"/>
        </w:rPr>
      </w:r>
      <w:bookmarkEnd w:id="682"/>
      <w:r>
        <w:rPr>
          <w:rFonts w:ascii="Times New Roman" w:hAnsi="Times New Roman" w:eastAsia="Times New Roman" w:cs="Times New Roman"/>
          <w:sz w:val="24"/>
          <w:szCs w:val="24"/>
        </w:rPr>
      </w:r>
      <w:bookmarkEnd w:id="683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center"/>
        <w:widowControl/>
        <w:rPr>
          <w:rFonts w:ascii="Times New Roman" w:hAnsi="Times New Roman" w:cs="Times New Roman"/>
          <w:color w:val="000000" w:themeColor="text1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684" w:name="_Toc159253269"/>
      <w:r>
        <w:rPr>
          <w:rFonts w:ascii="Times New Roman" w:hAnsi="Times New Roman" w:eastAsia="Times New Roman" w:cs="Times New Roman"/>
          <w:sz w:val="24"/>
          <w:szCs w:val="24"/>
        </w:rPr>
      </w:r>
      <w:bookmarkStart w:id="685" w:name="_Toc160540701"/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en-US"/>
        </w:rPr>
        <w:t xml:space="preserve">Форма обоснования начальной (максимальной) цены договора</w:t>
      </w:r>
      <w:bookmarkEnd w:id="684"/>
      <w:r>
        <w:rPr>
          <w:rFonts w:ascii="Times New Roman" w:hAnsi="Times New Roman" w:eastAsia="Times New Roman" w:cs="Times New Roman"/>
          <w:sz w:val="24"/>
          <w:szCs w:val="24"/>
        </w:rPr>
      </w:r>
      <w:bookmarkEnd w:id="685"/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widowControl/>
        <w:tabs>
          <w:tab w:val="left" w:pos="796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529"/>
        <w:gridCol w:w="1984"/>
        <w:gridCol w:w="236"/>
        <w:gridCol w:w="1890"/>
      </w:tblGrid>
      <w:tr>
        <w:tblPrEx/>
        <w:trPr/>
        <w:tc>
          <w:tcPr>
            <w:tcW w:w="5529" w:type="dxa"/>
            <w:textDirection w:val="lrTb"/>
            <w:noWrap w:val="false"/>
          </w:tcPr>
          <w:p>
            <w:pPr>
              <w:ind w:firstLine="567"/>
              <w:jc w:val="righ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3"/>
            <w:tcW w:w="4110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en-US"/>
              </w:rPr>
              <w:t xml:space="preserve">Должность уполномоченного лица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32"/>
        </w:trPr>
        <w:tc>
          <w:tcPr>
            <w:tcW w:w="5529" w:type="dxa"/>
            <w:textDirection w:val="lrTb"/>
            <w:noWrap w:val="false"/>
          </w:tcPr>
          <w:p>
            <w:pPr>
              <w:ind w:firstLine="567"/>
              <w:jc w:val="righ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firstLine="567"/>
              <w:jc w:val="both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36" w:type="dxa"/>
            <w:textDirection w:val="lrTb"/>
            <w:noWrap w:val="false"/>
          </w:tcPr>
          <w:p>
            <w:pPr>
              <w:ind w:firstLine="567"/>
              <w:jc w:val="both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890" w:type="dxa"/>
            <w:textDirection w:val="lrTb"/>
            <w:noWrap w:val="false"/>
          </w:tcPr>
          <w:p>
            <w:pPr>
              <w:ind w:firstLine="567"/>
              <w:jc w:val="both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5529" w:type="dxa"/>
            <w:textDirection w:val="lrTb"/>
            <w:noWrap w:val="false"/>
          </w:tcPr>
          <w:p>
            <w:pPr>
              <w:ind w:firstLine="567"/>
              <w:jc w:val="righ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6" w:type="dxa"/>
            <w:textDirection w:val="lrTb"/>
            <w:noWrap w:val="false"/>
          </w:tcPr>
          <w:p>
            <w:pPr>
              <w:ind w:firstLine="567"/>
              <w:jc w:val="center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89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(расшифровка)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tcW w:w="5529" w:type="dxa"/>
            <w:textDirection w:val="lrTb"/>
            <w:noWrap w:val="false"/>
          </w:tcPr>
          <w:p>
            <w:pPr>
              <w:ind w:firstLine="567"/>
              <w:jc w:val="righ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3"/>
            <w:tcW w:w="4110" w:type="dxa"/>
            <w:vAlign w:val="bottom"/>
            <w:textDirection w:val="lrTb"/>
            <w:noWrap w:val="false"/>
          </w:tcPr>
          <w:p>
            <w:pPr>
              <w:ind w:firstLine="0"/>
              <w:jc w:val="both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«___» ____________ 20___ года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ind w:firstLine="567"/>
        <w:jc w:val="both"/>
        <w:widowControl/>
        <w:tabs>
          <w:tab w:val="left" w:pos="796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center"/>
        <w:widowControl/>
        <w:tabs>
          <w:tab w:val="left" w:pos="7965" w:leader="none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en-US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firstLine="567"/>
        <w:jc w:val="center"/>
        <w:widowControl/>
        <w:tabs>
          <w:tab w:val="left" w:pos="7965" w:leader="none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en-US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firstLine="567"/>
        <w:jc w:val="center"/>
        <w:widowControl/>
        <w:tabs>
          <w:tab w:val="left" w:pos="7965" w:leader="none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en-US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firstLine="567"/>
        <w:jc w:val="center"/>
        <w:widowControl/>
        <w:tabs>
          <w:tab w:val="left" w:pos="7965" w:leader="none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firstLine="567"/>
        <w:jc w:val="center"/>
        <w:widowControl/>
        <w:tabs>
          <w:tab w:val="left" w:pos="796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center"/>
        <w:widowControl/>
        <w:tabs>
          <w:tab w:val="left" w:pos="796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center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(Указывается предмет закупки)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tabs>
          <w:tab w:val="left" w:pos="796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tabs>
          <w:tab w:val="left" w:pos="796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819"/>
      </w:tblGrid>
      <w:tr>
        <w:tblPrEx/>
        <w:trPr>
          <w:trHeight w:val="510"/>
        </w:trPr>
        <w:tc>
          <w:tcPr>
            <w:shd w:val="clear" w:color="auto" w:fill="auto"/>
            <w:tcW w:w="4815" w:type="dxa"/>
            <w:vAlign w:val="center"/>
            <w:textDirection w:val="lrTb"/>
            <w:noWrap/>
          </w:tcPr>
          <w:p>
            <w:pPr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(максимальное значение цены договора)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lang w:eastAsia="en-US"/>
              </w:rPr>
              <w:t xml:space="preserve">с НДС: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4819" w:type="dxa"/>
            <w:vAlign w:val="center"/>
            <w:textDirection w:val="lrTb"/>
            <w:noWrap w:val="false"/>
          </w:tcPr>
          <w:p>
            <w:pPr>
              <w:ind w:firstLine="567"/>
              <w:jc w:val="both"/>
              <w:widowControl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W w:w="4815" w:type="dxa"/>
            <w:vAlign w:val="center"/>
            <w:textDirection w:val="lrTb"/>
            <w:noWrap/>
          </w:tcPr>
          <w:p>
            <w:pPr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(максимальное значение цены договора)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lang w:eastAsia="en-US"/>
              </w:rPr>
              <w:t xml:space="preserve"> без НДС: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4819" w:type="dxa"/>
            <w:vAlign w:val="center"/>
            <w:textDirection w:val="lrTb"/>
            <w:noWrap w:val="false"/>
          </w:tcPr>
          <w:p>
            <w:pPr>
              <w:ind w:firstLine="567"/>
              <w:jc w:val="both"/>
              <w:widowControl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701"/>
        </w:trPr>
        <w:tc>
          <w:tcPr>
            <w:shd w:val="clear" w:color="ffffff" w:fill="ffffff"/>
            <w:tcW w:w="481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both"/>
              <w:widowControl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Начальная (максимальная) ц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ена единицы товара, работы, услуги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с НДС/без НДС</w:t>
            </w:r>
            <w:r>
              <w:rPr>
                <w:rStyle w:val="1116"/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both"/>
              <w:widowControl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  <w:highlight w:val="none"/>
              </w:rPr>
              <w:t xml:space="preserve">Формула цены договора</w:t>
            </w:r>
            <w:r>
              <w:rPr>
                <w:rStyle w:val="1116"/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  <w:highlight w:val="none"/>
              </w:rPr>
              <w:footnoteReference w:id="3"/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ind w:firstLine="567"/>
              <w:jc w:val="both"/>
              <w:widowControl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W w:w="4815" w:type="dxa"/>
            <w:vAlign w:val="center"/>
            <w:textDirection w:val="lrTb"/>
            <w:noWrap/>
          </w:tcPr>
          <w:p>
            <w:pPr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lang w:eastAsia="en-US"/>
              </w:rPr>
              <w:t xml:space="preserve">Используемый метод определения 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ачальной (максимальной) цены договора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(цены единицы товара, работы, услуги)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lang w:eastAsia="en-US"/>
              </w:rPr>
              <w:t xml:space="preserve"> с обоснованием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4819" w:type="dxa"/>
            <w:vAlign w:val="center"/>
            <w:textDirection w:val="lrTb"/>
            <w:noWrap w:val="false"/>
          </w:tcPr>
          <w:p>
            <w:pPr>
              <w:ind w:firstLine="567"/>
              <w:jc w:val="both"/>
              <w:widowControl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W w:w="4815" w:type="dxa"/>
            <w:vAlign w:val="center"/>
            <w:textDirection w:val="lrTb"/>
            <w:noWrap/>
          </w:tcPr>
          <w:p>
            <w:pPr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lang w:eastAsia="en-US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(цены единицы товара, работы, услуги)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ind w:firstLine="567"/>
              <w:jc w:val="both"/>
              <w:widowControl/>
              <w:rPr>
                <w:rStyle w:val="114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Размещен по адресу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en-US"/>
              </w:rPr>
            </w:r>
            <w:hyperlink r:id="rId12" w:tooltip="http://www.pskovenergoagent.ru/procurement/procurement-management/index.php" w:history="1">
              <w:r>
                <w:rPr>
                  <w:rStyle w:val="1147"/>
                  <w:rFonts w:ascii="Times New Roman" w:hAnsi="Times New Roman" w:eastAsia="Times New Roman" w:cs="Times New Roman"/>
                  <w:bCs/>
                  <w:sz w:val="24"/>
                  <w:szCs w:val="24"/>
                  <w:lang w:eastAsia="en-US"/>
                </w:rPr>
                <w:t xml:space="preserve">http://www.pskovenergoagent.ru/procurement/procurement-management/index.php</w:t>
              </w:r>
              <w:r>
                <w:rPr>
                  <w:rStyle w:val="1147"/>
                  <w:rFonts w:ascii="Times New Roman" w:hAnsi="Times New Roman" w:eastAsia="Times New Roman" w:cs="Times New Roman"/>
                  <w:bCs/>
                  <w:sz w:val="24"/>
                  <w:szCs w:val="24"/>
                  <w:lang w:eastAsia="en-US"/>
                </w:rPr>
              </w:r>
              <w:r>
                <w:rPr>
                  <w:rStyle w:val="1147"/>
                  <w:rFonts w:ascii="Times New Roman" w:hAnsi="Times New Roman" w:cs="Times New Roman"/>
                  <w:bCs/>
                  <w:sz w:val="24"/>
                  <w:szCs w:val="24"/>
                </w:rPr>
              </w:r>
            </w:hyperlink>
            <w:r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W w:w="4815" w:type="dxa"/>
            <w:vAlign w:val="center"/>
            <w:textDirection w:val="lrTb"/>
            <w:noWrap/>
          </w:tcPr>
          <w:p>
            <w:pPr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lang w:eastAsia="en-US"/>
              </w:rPr>
              <w:t xml:space="preserve">Расчет начальной (максимальной) цены договора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(цены единицы товара, работы, услуги)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ind w:firstLine="567"/>
              <w:jc w:val="both"/>
              <w:widowControl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Приложение №1 к обоснованию НМЦ договора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</w:tr>
    </w:tbl>
    <w:p>
      <w:pPr>
        <w:ind w:firstLine="0"/>
        <w:jc w:val="both"/>
        <w:widowControl/>
        <w:tabs>
          <w:tab w:val="left" w:pos="7965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eastAsia="en-US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567"/>
        <w:jc w:val="both"/>
        <w:widowControl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en-US"/>
        </w:rPr>
        <w:t xml:space="preserve">Расчет НМЦ договора выполнен в соответствии с документами, представленными в приложении к обоснованию НМЦ договора.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ind w:firstLine="567"/>
        <w:jc w:val="both"/>
        <w:widowControl/>
        <w:tabs>
          <w:tab w:val="left" w:pos="796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Расчета НМЦ договора согласован уполномоченными лицами посредством автоматизированной системы заказчика.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en-US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en-US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en-US"/>
        </w:rPr>
        <w:tab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tabs>
          <w:tab w:val="left" w:pos="796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en-US"/>
        </w:rPr>
        <w:t xml:space="preserve">Приложения: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0"/>
        </w:numPr>
        <w:contextualSpacing/>
        <w:ind w:left="0" w:firstLine="567"/>
        <w:jc w:val="both"/>
        <w:widowControl/>
        <w:tabs>
          <w:tab w:val="left" w:pos="851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en-US"/>
        </w:rPr>
        <w:t xml:space="preserve">Расчет НМЦ методом…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10"/>
        </w:numPr>
        <w:contextualSpacing/>
        <w:ind w:left="0" w:firstLine="567"/>
        <w:jc w:val="both"/>
        <w:widowControl/>
        <w:tabs>
          <w:tab w:val="left" w:pos="851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en-US"/>
        </w:rPr>
        <w:t xml:space="preserve">Коммерческие предложения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10"/>
        </w:numPr>
        <w:contextualSpacing/>
        <w:ind w:left="0" w:firstLine="567"/>
        <w:jc w:val="both"/>
        <w:widowControl/>
        <w:tabs>
          <w:tab w:val="left" w:pos="851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en-US"/>
        </w:rPr>
        <w:t xml:space="preserve">Запрос коммерческого предложения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10"/>
        </w:numPr>
        <w:contextualSpacing/>
        <w:ind w:left="0" w:firstLine="567"/>
        <w:jc w:val="both"/>
        <w:widowControl/>
        <w:tabs>
          <w:tab w:val="left" w:pos="851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en-US"/>
        </w:rPr>
        <w:t xml:space="preserve">Пояснительная записка (при необходимости)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10"/>
        </w:numPr>
        <w:contextualSpacing/>
        <w:ind w:left="0" w:firstLine="567"/>
        <w:jc w:val="both"/>
        <w:widowControl/>
        <w:tabs>
          <w:tab w:val="left" w:pos="851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en-US"/>
        </w:rPr>
        <w:t xml:space="preserve">…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567"/>
        <w:jc w:val="both"/>
        <w:widowControl/>
        <w:tabs>
          <w:tab w:val="left" w:pos="7965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en-US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567"/>
        <w:jc w:val="both"/>
        <w:widowControl/>
        <w:tabs>
          <w:tab w:val="left" w:pos="7965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en-US"/>
        </w:rPr>
        <w:t xml:space="preserve">Исполнитель расчета: ФИО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Дата расчета: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r/>
      <w:r/>
    </w:p>
    <w:sectPr>
      <w:headerReference w:type="first" r:id="rId9"/>
      <w:footerReference w:type="default" r:id="rId10"/>
      <w:footnotePr/>
      <w:endnotePr/>
      <w:type w:val="nextPage"/>
      <w:pgSz w:w="11905" w:h="16838" w:orient="portrait"/>
      <w:pgMar w:top="1134" w:right="567" w:bottom="1134" w:left="1134" w:header="397" w:footer="397" w:gutter="0"/>
      <w:cols w:num="1" w:sep="0" w:space="6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Verdana">
    <w:panose1 w:val="020B0604030504040204"/>
  </w:font>
  <w:font w:name="Webdings">
    <w:panose1 w:val="05030102010509060703"/>
  </w:font>
  <w:font w:name="Proxima Nova ExCn Rg">
    <w:panose1 w:val="020F0502020204030204"/>
  </w:font>
  <w:font w:name="Segoe UI">
    <w:panose1 w:val="020B0502040504020204"/>
  </w:font>
  <w:font w:name="Courier New">
    <w:panose1 w:val="02070309020205020404"/>
  </w:font>
  <w:font w:name="AGOpus">
    <w:panose1 w:val="020F05020202040302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4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33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114"/>
        <w:rPr>
          <w14:ligatures w14:val="none"/>
        </w:rPr>
      </w:pPr>
      <w:r>
        <w:rPr>
          <w:rStyle w:val="1116"/>
        </w:rPr>
        <w:footnoteRef/>
      </w:r>
      <w:r>
        <w:t xml:space="preserve"> Включается в обоснование НМЦ </w:t>
      </w:r>
      <w:r>
        <w:t xml:space="preserve">при закупк</w:t>
      </w:r>
      <w:r>
        <w:t xml:space="preserve">е товара, работы,услуги по единичным расценкам. Указывается</w:t>
      </w:r>
      <w:r>
        <w:t xml:space="preserve"> НМЦ одной единицы поставляемого товара, выполняемой работы или оказываемой услуги,</w:t>
      </w:r>
      <w:r>
        <w:t xml:space="preserve"> при закупке двух и </w:t>
      </w:r>
      <w:r>
        <w:t xml:space="preserve">б</w:t>
      </w:r>
      <w:r>
        <w:t xml:space="preserve">олее </w:t>
      </w:r>
      <w:r>
        <w:t xml:space="preserve"> </w:t>
      </w:r>
      <w:r>
        <w:t xml:space="preserve">позиций </w:t>
      </w:r>
      <w:r>
        <w:t xml:space="preserve">указыв</w:t>
      </w:r>
      <w:r>
        <w:t xml:space="preserve">ается НМЦ как сумма </w:t>
      </w:r>
      <w:r>
        <w:t xml:space="preserve">минимальных цен единиц товаров, работ, услуг.</w:t>
      </w:r>
      <w:r>
        <w:rPr>
          <w14:ligatures w14:val="none"/>
        </w:rPr>
      </w:r>
      <w:r>
        <w:rPr>
          <w14:ligatures w14:val="none"/>
        </w:rPr>
      </w:r>
    </w:p>
  </w:footnote>
  <w:footnote w:id="3">
    <w:p>
      <w:pPr>
        <w:pStyle w:val="1114"/>
        <w:rPr>
          <w14:ligatures w14:val="none"/>
        </w:rPr>
      </w:pPr>
      <w:r>
        <w:rPr>
          <w:rStyle w:val="1116"/>
        </w:rPr>
        <w:footnoteRef/>
      </w:r>
      <w:r>
        <w:t xml:space="preserve"> Указывается ф</w:t>
      </w:r>
      <w:r>
        <w:t xml:space="preserve">ормула цены, устанавливающая правила расчёта сумм, подлежащих </w:t>
      </w:r>
      <w:r>
        <w:t xml:space="preserve">уплате заказчиком поставщику (исполнителю, подрядчику) в ходе исполнения данного договора.</w:t>
      </w:r>
      <w:r>
        <w:rPr>
          <w14:ligatures w14:val="none"/>
        </w:rPr>
      </w:r>
      <w:r>
        <w:rPr>
          <w14:ligatures w14:val="none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pStyle w:val="1077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pStyle w:val="1078"/>
      <w:isLgl w:val="false"/>
      <w:suff w:val="tab"/>
      <w:lvlText w:val="%1.%2"/>
      <w:lvlJc w:val="left"/>
      <w:pPr>
        <w:ind w:left="576" w:hanging="576"/>
      </w:pPr>
      <w:rPr>
        <w:b w:val="0"/>
        <w:i w:val="0"/>
        <w:strike w:val="0"/>
        <w:sz w:val="24"/>
        <w:highlight w:val="none"/>
      </w:rPr>
    </w:lvl>
    <w:lvl w:ilvl="2">
      <w:start w:val="1"/>
      <w:numFmt w:val="decimal"/>
      <w:pStyle w:val="1079"/>
      <w:isLgl w:val="false"/>
      <w:suff w:val="tab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pStyle w:val="1080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pStyle w:val="1081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pStyle w:val="1082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pStyle w:val="1083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pStyle w:val="1084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1085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2">
    <w:multiLevelType w:val="hybridMultilevel"/>
    <w:lvl w:ilvl="0">
      <w:start w:val="1"/>
      <w:numFmt w:val="bullet"/>
      <w:pStyle w:val="1127"/>
      <w:isLgl w:val="false"/>
      <w:suff w:val="tab"/>
      <w:lvlText w:val=""/>
      <w:lvlJc w:val="left"/>
      <w:pPr>
        <w:ind w:left="284" w:hanging="284"/>
        <w:tabs>
          <w:tab w:val="num" w:pos="284" w:leader="none"/>
        </w:tabs>
      </w:pPr>
      <w:rPr>
        <w:rFonts w:hint="default" w:ascii="Webdings" w:hAnsi="Webdings"/>
        <w:b w:val="0"/>
        <w:i w:val="0"/>
        <w:color w:val="0070c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80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2489" w:hanging="504"/>
      </w:pPr>
      <w:rPr>
        <w:rFonts w:hint="default"/>
      </w:rPr>
    </w:lvl>
    <w:lvl w:ilvl="3">
      <w:start w:val="1"/>
      <w:numFmt w:val="bullet"/>
      <w:isLgl w:val="false"/>
      <w:suff w:val="tab"/>
      <w:lvlText w:val="-"/>
      <w:lvlJc w:val="left"/>
      <w:pPr>
        <w:ind w:left="1728" w:hanging="648"/>
      </w:pPr>
      <w:rPr>
        <w:rFonts w:hint="default" w:ascii="Times New Roman" w:hAnsi="Times New Roman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4"/>
        <w:szCs w:val="24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927" w:hanging="360"/>
      </w:pPr>
      <w:rPr>
        <w:rFonts w:hint="default" w:ascii="Courier New" w:hAnsi="Courier New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927" w:hanging="360"/>
      </w:pPr>
      <w:rPr>
        <w:rFonts w:hint="default"/>
        <w:color w:val="000000" w:themeColor="text1"/>
      </w:rPr>
    </w:lvl>
    <w:lvl w:ilvl="1">
      <w:start w:val="1"/>
      <w:numFmt w:val="decimal"/>
      <w:isLgl/>
      <w:suff w:val="tab"/>
      <w:lvlText w:val="%1.%2"/>
      <w:lvlJc w:val="left"/>
      <w:pPr>
        <w:ind w:left="1211" w:hanging="360"/>
      </w:pPr>
      <w:rPr>
        <w:rFonts w:hint="default" w:ascii="Times New Roman" w:hAnsi="Times New Roman" w:cs="Times New Roman"/>
        <w:b w:val="0"/>
      </w:rPr>
    </w:lvl>
    <w:lvl w:ilvl="2">
      <w:start w:val="1"/>
      <w:numFmt w:val="russianLower"/>
      <w:isLgl w:val="false"/>
      <w:suff w:val="tab"/>
      <w:lvlText w:val="%3)"/>
      <w:lvlJc w:val="left"/>
      <w:pPr>
        <w:ind w:left="1571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4482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54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6903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25" w:hanging="360"/>
      </w:pPr>
      <w:rPr>
        <w:rFonts w:hint="default" w:ascii="Courier New" w:hAnsi="Courier New"/>
      </w:rPr>
    </w:lvl>
    <w:lvl w:ilvl="1">
      <w:start w:val="1"/>
      <w:numFmt w:val="lowerLetter"/>
      <w:isLgl w:val="false"/>
      <w:suff w:val="tab"/>
      <w:lvlText w:val="%2."/>
      <w:lvlJc w:val="left"/>
      <w:pPr>
        <w:ind w:left="1845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65" w:hanging="18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3285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4005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4725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5445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6165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6885" w:hanging="18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2269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3261" w:hanging="1134"/>
      </w:pPr>
      <w:rPr>
        <w:rFonts w:hint="default" w:cs="Times New Roman"/>
      </w:rPr>
    </w:lvl>
    <w:lvl w:ilvl="3">
      <w:start w:val="1"/>
      <w:numFmt w:val="bullet"/>
      <w:isLgl w:val="false"/>
      <w:suff w:val="tab"/>
      <w:lvlText w:val="-"/>
      <w:lvlJc w:val="left"/>
      <w:pPr>
        <w:ind w:left="1844" w:hanging="851"/>
      </w:pPr>
      <w:rPr>
        <w:rFonts w:hint="default" w:ascii="Courier New" w:hAnsi="Courier New"/>
      </w:rPr>
    </w:lvl>
    <w:lvl w:ilvl="4">
      <w:start w:val="1"/>
      <w:numFmt w:val="russianLower"/>
      <w:isLgl w:val="false"/>
      <w:suff w:val="tab"/>
      <w:lvlText w:val="(%5)"/>
      <w:lvlJc w:val="left"/>
      <w:pPr>
        <w:ind w:left="2835" w:hanging="850"/>
      </w:pPr>
      <w:rPr>
        <w:rFonts w:hint="default" w:cs="Times New Roman"/>
      </w:rPr>
    </w:lvl>
    <w:lvl w:ilvl="5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  <w:lvl w:ilvl="6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  <w:lvl w:ilvl="7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  <w:lvl w:ilvl="8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bullet"/>
      <w:isLgl w:val="false"/>
      <w:suff w:val="tab"/>
      <w:lvlText w:val="-"/>
      <w:lvlJc w:val="left"/>
      <w:pPr>
        <w:ind w:left="576" w:hanging="576"/>
      </w:pPr>
      <w:rPr>
        <w:rFonts w:hint="default" w:asciiTheme="minorHAnsi" w:hAnsiTheme="minorHAnsi"/>
        <w:sz w:val="24"/>
        <w:szCs w:val="24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russianLower"/>
      <w:isLgl w:val="false"/>
      <w:suff w:val="tab"/>
      <w:lvlText w:val="%2)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bullet"/>
      <w:isLgl w:val="false"/>
      <w:suff w:val="tab"/>
      <w:lvlText w:val="-"/>
      <w:lvlJc w:val="left"/>
      <w:pPr>
        <w:ind w:left="576" w:hanging="576"/>
      </w:pPr>
      <w:rPr>
        <w:rFonts w:hint="default" w:ascii="Courier New" w:hAnsi="Courier New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bullet"/>
      <w:isLgl w:val="false"/>
      <w:suff w:val="tab"/>
      <w:lvlText w:val="-"/>
      <w:lvlJc w:val="left"/>
      <w:pPr>
        <w:ind w:left="576" w:hanging="576"/>
      </w:pPr>
      <w:rPr>
        <w:rFonts w:hint="default" w:ascii="Courier New" w:hAnsi="Courier New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isLgl w:val="false"/>
      <w:suff w:val="tab"/>
      <w:lvlText w:val="-"/>
      <w:lvlJc w:val="left"/>
      <w:pPr>
        <w:ind w:left="1214" w:hanging="504"/>
      </w:pPr>
      <w:rPr>
        <w:rFonts w:hint="default" w:ascii="Courier New" w:hAnsi="Courier New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pStyle w:val="1132"/>
      <w:isLgl w:val="false"/>
      <w:suff w:val="tab"/>
      <w:lvlText w:val="-"/>
      <w:lvlJc w:val="left"/>
      <w:pPr>
        <w:ind w:left="1428" w:hanging="360"/>
        <w:tabs>
          <w:tab w:val="num" w:pos="1428" w:leader="none"/>
        </w:tabs>
      </w:pPr>
      <w:rPr>
        <w:rFonts w:hint="default" w:ascii="Times New Roman" w:hAnsi="Times New Roman" w:eastAsia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bullet"/>
      <w:isLgl w:val="false"/>
      <w:suff w:val="tab"/>
      <w:lvlText w:val="-"/>
      <w:lvlJc w:val="left"/>
      <w:pPr>
        <w:ind w:left="576" w:hanging="576"/>
      </w:pPr>
      <w:rPr>
        <w:rFonts w:hint="default" w:asciiTheme="minorHAnsi" w:hAnsiTheme="minorHAnsi"/>
        <w:sz w:val="24"/>
        <w:szCs w:val="24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color w:val="000000" w:themeColor="text1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russianLower"/>
      <w:isLgl w:val="false"/>
      <w:suff w:val="tab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pStyle w:val="1157"/>
      <w:isLgl w:val="false"/>
      <w:suff w:val="tab"/>
      <w:lvlText w:val="%1.%2"/>
      <w:lvlJc w:val="left"/>
      <w:pPr>
        <w:ind w:left="2269" w:hanging="1134"/>
      </w:pPr>
      <w:rPr>
        <w:rFonts w:hint="default" w:cs="Times New Roman"/>
      </w:rPr>
    </w:lvl>
    <w:lvl w:ilvl="2">
      <w:start w:val="1"/>
      <w:numFmt w:val="decimal"/>
      <w:pStyle w:val="1164"/>
      <w:isLgl w:val="false"/>
      <w:suff w:val="tab"/>
      <w:lvlText w:val="%1.%2.%3"/>
      <w:lvlJc w:val="left"/>
      <w:pPr>
        <w:ind w:left="3261" w:hanging="1134"/>
      </w:pPr>
      <w:rPr>
        <w:rFonts w:hint="default" w:cs="Times New Roman"/>
      </w:rPr>
    </w:lvl>
    <w:lvl w:ilvl="3">
      <w:start w:val="1"/>
      <w:numFmt w:val="decimal"/>
      <w:pStyle w:val="1163"/>
      <w:isLgl w:val="false"/>
      <w:suff w:val="tab"/>
      <w:lvlText w:val="(%4)"/>
      <w:lvlJc w:val="left"/>
      <w:pPr>
        <w:ind w:left="2553" w:hanging="851"/>
      </w:pPr>
      <w:rPr>
        <w:rFonts w:hint="default" w:cs="Times New Roman"/>
      </w:rPr>
    </w:lvl>
    <w:lvl w:ilvl="4">
      <w:start w:val="1"/>
      <w:numFmt w:val="russianLower"/>
      <w:pStyle w:val="1163"/>
      <w:isLgl w:val="false"/>
      <w:suff w:val="tab"/>
      <w:lvlText w:val="(%5)"/>
      <w:lvlJc w:val="left"/>
      <w:pPr>
        <w:ind w:left="2835" w:hanging="850"/>
      </w:pPr>
      <w:rPr>
        <w:rFonts w:hint="default" w:cs="Times New Roman"/>
      </w:rPr>
    </w:lvl>
    <w:lvl w:ilvl="5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  <w:lvl w:ilvl="6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  <w:lvl w:ilvl="7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  <w:lvl w:ilvl="8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bullet"/>
      <w:isLgl w:val="false"/>
      <w:suff w:val="tab"/>
      <w:lvlText w:val="-"/>
      <w:lvlJc w:val="left"/>
      <w:pPr>
        <w:ind w:left="576" w:hanging="576"/>
      </w:pPr>
      <w:rPr>
        <w:rFonts w:hint="default" w:ascii="Courier New" w:hAnsi="Courier New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bullet"/>
      <w:isLgl w:val="false"/>
      <w:suff w:val="tab"/>
      <w:lvlText w:val="-"/>
      <w:lvlJc w:val="left"/>
      <w:pPr>
        <w:ind w:left="2880" w:hanging="360"/>
      </w:pPr>
      <w:rPr>
        <w:rFonts w:hint="default" w:ascii="Courier New" w:hAnsi="Courier New"/>
        <w:sz w:val="24"/>
        <w:szCs w:val="24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hint="default" w:ascii="Courier New" w:hAnsi="Courier New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isLgl w:val="false"/>
      <w:suff w:val="tab"/>
      <w:lvlText w:val="%2)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2269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3261" w:hanging="1134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4)"/>
      <w:lvlJc w:val="left"/>
      <w:pPr>
        <w:ind w:left="2553" w:hanging="851"/>
      </w:pPr>
      <w:rPr>
        <w:rFonts w:hint="default" w:cs="Times New Roman"/>
      </w:rPr>
    </w:lvl>
    <w:lvl w:ilvl="4">
      <w:start w:val="1"/>
      <w:numFmt w:val="russianLower"/>
      <w:isLgl w:val="false"/>
      <w:suff w:val="tab"/>
      <w:lvlText w:val="(%5)"/>
      <w:lvlJc w:val="left"/>
      <w:pPr>
        <w:ind w:left="2835" w:hanging="850"/>
      </w:pPr>
      <w:rPr>
        <w:rFonts w:hint="default" w:cs="Times New Roman"/>
      </w:rPr>
    </w:lvl>
    <w:lvl w:ilvl="5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  <w:lvl w:ilvl="6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  <w:lvl w:ilvl="7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  <w:lvl w:ilvl="8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egacy w:legacy="1" w:legacyIndent="389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russianLower"/>
      <w:isLgl w:val="false"/>
      <w:suff w:val="tab"/>
      <w:lvlText w:val="%2)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bullet"/>
      <w:isLgl w:val="false"/>
      <w:suff w:val="tab"/>
      <w:lvlText w:val="-"/>
      <w:lvlJc w:val="left"/>
      <w:pPr>
        <w:ind w:left="576" w:hanging="576"/>
      </w:pPr>
      <w:rPr>
        <w:rFonts w:hint="default" w:ascii="Courier New" w:hAnsi="Courier New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1.1.%1"/>
      <w:lvlJc w:val="left"/>
      <w:pPr>
        <w:ind w:left="131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bullet"/>
      <w:isLgl w:val="false"/>
      <w:suff w:val="tab"/>
      <w:lvlText w:val="-"/>
      <w:lvlJc w:val="left"/>
      <w:pPr>
        <w:ind w:left="576" w:hanging="576"/>
      </w:pPr>
      <w:rPr>
        <w:rFonts w:hint="default" w:ascii="Courier New" w:hAnsi="Courier New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2)"/>
      <w:lvlJc w:val="left"/>
      <w:pPr>
        <w:ind w:left="576" w:hanging="576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Courier New" w:hAnsi="Courier New"/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2269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3261" w:hanging="1134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4)"/>
      <w:lvlJc w:val="left"/>
      <w:pPr>
        <w:ind w:left="2553" w:hanging="851"/>
      </w:pPr>
      <w:rPr>
        <w:rFonts w:hint="default" w:cs="Times New Roman"/>
      </w:rPr>
    </w:lvl>
    <w:lvl w:ilvl="4">
      <w:start w:val="1"/>
      <w:numFmt w:val="russianLower"/>
      <w:isLgl w:val="false"/>
      <w:suff w:val="tab"/>
      <w:lvlText w:val="(%5)"/>
      <w:lvlJc w:val="left"/>
      <w:pPr>
        <w:ind w:left="2835" w:hanging="850"/>
      </w:pPr>
      <w:rPr>
        <w:rFonts w:hint="default" w:cs="Times New Roman"/>
      </w:rPr>
    </w:lvl>
    <w:lvl w:ilvl="5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  <w:lvl w:ilvl="6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  <w:lvl w:ilvl="7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  <w:lvl w:ilvl="8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2269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3261" w:hanging="1134"/>
      </w:pPr>
      <w:rPr>
        <w:rFonts w:hint="default" w:cs="Times New Roman"/>
      </w:rPr>
    </w:lvl>
    <w:lvl w:ilvl="3">
      <w:start w:val="1"/>
      <w:numFmt w:val="bullet"/>
      <w:isLgl w:val="false"/>
      <w:suff w:val="tab"/>
      <w:lvlText w:val="-"/>
      <w:lvlJc w:val="left"/>
      <w:pPr>
        <w:ind w:left="2553" w:hanging="851"/>
      </w:pPr>
      <w:rPr>
        <w:rFonts w:hint="default" w:ascii="Courier New" w:hAnsi="Courier New"/>
      </w:rPr>
    </w:lvl>
    <w:lvl w:ilvl="4">
      <w:start w:val="1"/>
      <w:numFmt w:val="russianLower"/>
      <w:isLgl w:val="false"/>
      <w:suff w:val="tab"/>
      <w:lvlText w:val="(%5)"/>
      <w:lvlJc w:val="left"/>
      <w:pPr>
        <w:ind w:left="2835" w:hanging="850"/>
      </w:pPr>
      <w:rPr>
        <w:rFonts w:hint="default" w:cs="Times New Roman"/>
      </w:rPr>
    </w:lvl>
    <w:lvl w:ilvl="5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  <w:lvl w:ilvl="6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  <w:lvl w:ilvl="7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  <w:lvl w:ilvl="8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2)"/>
      <w:lvlJc w:val="left"/>
      <w:pPr>
        <w:ind w:left="576" w:hanging="576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russianLower"/>
      <w:isLgl w:val="false"/>
      <w:suff w:val="tab"/>
      <w:lvlText w:val="%2)"/>
      <w:lvlJc w:val="left"/>
      <w:pPr>
        <w:ind w:left="576" w:hanging="576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bullet"/>
      <w:isLgl w:val="false"/>
      <w:suff w:val="tab"/>
      <w:lvlText w:val="-"/>
      <w:lvlJc w:val="left"/>
      <w:pPr>
        <w:ind w:left="576" w:hanging="576"/>
      </w:pPr>
      <w:rPr>
        <w:rFonts w:hint="default" w:ascii="Courier New" w:hAnsi="Courier New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bullet"/>
      <w:isLgl w:val="false"/>
      <w:suff w:val="tab"/>
      <w:lvlText w:val="-"/>
      <w:lvlJc w:val="left"/>
      <w:pPr>
        <w:ind w:left="576" w:hanging="576"/>
      </w:pPr>
      <w:rPr>
        <w:rFonts w:hint="default" w:asciiTheme="minorHAnsi" w:hAnsiTheme="minorHAnsi"/>
        <w:sz w:val="24"/>
        <w:szCs w:val="24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russianLower"/>
      <w:isLgl w:val="false"/>
      <w:suff w:val="tab"/>
      <w:lvlText w:val="%2)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927" w:hanging="360"/>
      </w:pPr>
      <w:rPr>
        <w:rFonts w:hint="default"/>
        <w:color w:val="000000" w:themeColor="text1"/>
      </w:rPr>
    </w:lvl>
    <w:lvl w:ilvl="1">
      <w:start w:val="1"/>
      <w:numFmt w:val="decimal"/>
      <w:isLgl/>
      <w:suff w:val="tab"/>
      <w:lvlText w:val="%1.%2"/>
      <w:lvlJc w:val="left"/>
      <w:pPr>
        <w:ind w:left="1211" w:hanging="360"/>
      </w:pPr>
      <w:rPr>
        <w:rFonts w:hint="default" w:ascii="Times New Roman" w:hAnsi="Times New Roman" w:cs="Times New Roman"/>
        <w:b w:val="0"/>
      </w:rPr>
    </w:lvl>
    <w:lvl w:ilvl="2">
      <w:start w:val="1"/>
      <w:numFmt w:val="russianLower"/>
      <w:isLgl w:val="false"/>
      <w:suff w:val="tab"/>
      <w:lvlText w:val="%3)"/>
      <w:lvlJc w:val="left"/>
      <w:pPr>
        <w:ind w:left="1571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4482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54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6903" w:hanging="1800"/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927" w:hanging="360"/>
      </w:pPr>
      <w:rPr>
        <w:rFonts w:hint="default"/>
        <w:color w:val="000000" w:themeColor="text1"/>
      </w:rPr>
    </w:lvl>
    <w:lvl w:ilvl="1">
      <w:start w:val="1"/>
      <w:numFmt w:val="decimal"/>
      <w:isLgl/>
      <w:suff w:val="tab"/>
      <w:lvlText w:val="%1.%2"/>
      <w:lvlJc w:val="left"/>
      <w:pPr>
        <w:ind w:left="1211" w:hanging="360"/>
      </w:pPr>
      <w:rPr>
        <w:rFonts w:hint="default" w:ascii="Times New Roman" w:hAnsi="Times New Roman" w:cs="Times New Roman"/>
        <w:b w:val="0"/>
      </w:rPr>
    </w:lvl>
    <w:lvl w:ilvl="2">
      <w:start w:val="1"/>
      <w:numFmt w:val="russianLower"/>
      <w:isLgl w:val="false"/>
      <w:suff w:val="tab"/>
      <w:lvlText w:val="%3)"/>
      <w:lvlJc w:val="left"/>
      <w:pPr>
        <w:ind w:left="1571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4482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54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6903" w:hanging="1800"/>
      </w:pPr>
      <w:rPr>
        <w:rFonts w:hint="default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25" w:hanging="360"/>
      </w:pPr>
      <w:rPr>
        <w:rFonts w:hint="default" w:ascii="Courier New" w:hAnsi="Courier New"/>
      </w:rPr>
    </w:lvl>
    <w:lvl w:ilvl="1">
      <w:start w:val="1"/>
      <w:numFmt w:val="lowerLetter"/>
      <w:isLgl w:val="false"/>
      <w:suff w:val="tab"/>
      <w:lvlText w:val="%2."/>
      <w:lvlJc w:val="left"/>
      <w:pPr>
        <w:ind w:left="1845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65" w:hanging="18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3285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4005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4725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5445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6165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6885" w:hanging="18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7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7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0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069" w:hanging="1800"/>
      </w:pPr>
      <w:rPr>
        <w:rFonts w:hint="default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16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bullet"/>
      <w:isLgl w:val="false"/>
      <w:suff w:val="tab"/>
      <w:lvlText w:val="-"/>
      <w:lvlJc w:val="left"/>
      <w:pPr>
        <w:ind w:left="576" w:hanging="576"/>
      </w:pPr>
      <w:rPr>
        <w:rFonts w:hint="default" w:ascii="Courier New" w:hAnsi="Courier New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bullet"/>
      <w:isLgl w:val="false"/>
      <w:suff w:val="tab"/>
      <w:lvlText w:val="-"/>
      <w:lvlJc w:val="left"/>
      <w:pPr>
        <w:ind w:left="576" w:hanging="576"/>
      </w:pPr>
      <w:rPr>
        <w:rFonts w:hint="default" w:ascii="Courier New" w:hAnsi="Courier New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bullet"/>
      <w:isLgl w:val="false"/>
      <w:suff w:val="tab"/>
      <w:lvlText w:val="-"/>
      <w:lvlJc w:val="left"/>
      <w:pPr>
        <w:ind w:left="576" w:hanging="576"/>
      </w:pPr>
      <w:rPr>
        <w:rFonts w:hint="default" w:ascii="Courier New" w:hAnsi="Courier New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 w:eastAsia="Times New Roman"/>
        <w:i/>
      </w:rPr>
    </w:lvl>
    <w:lvl w:ilvl="1">
      <w:start w:val="5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 w:eastAsia="Times New Roman"/>
        <w:i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 w:eastAsia="Times New Roman"/>
        <w:i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 w:eastAsia="Times New Roman"/>
        <w:i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 w:eastAsia="Times New Roman"/>
        <w:i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 w:eastAsia="Times New Roman"/>
        <w:i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 w:eastAsia="Times New Roman"/>
        <w:i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 w:eastAsia="Times New Roman"/>
        <w:i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 w:eastAsia="Times New Roman"/>
        <w:i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Arial" w:hAnsi="Arial" w:eastAsia="Arial" w:cs="Arial"/>
        <w:color w:val="000000"/>
        <w:sz w:val="27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  <w:rPr>
        <w:b w:val="0"/>
        <w:strike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cs="Times New Roman"/>
        <w:b w:val="0"/>
      </w:rPr>
    </w:lvl>
    <w:lvl w:ilvl="1">
      <w:start w:val="2"/>
      <w:numFmt w:val="decimal"/>
      <w:isLgl w:val="false"/>
      <w:suff w:val="tab"/>
      <w:lvlText w:val="%1.%2."/>
      <w:lvlJc w:val="left"/>
      <w:pPr>
        <w:ind w:left="1383" w:hanging="720"/>
      </w:pPr>
      <w:rPr>
        <w:rFonts w:hint="default" w:cs="Times New Roman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 w:cs="Times New Roman"/>
        <w:b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069" w:hanging="1080"/>
      </w:pPr>
      <w:rPr>
        <w:rFonts w:hint="default" w:cs="Times New Roma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732" w:hanging="1080"/>
      </w:pPr>
      <w:rPr>
        <w:rFonts w:hint="default" w:cs="Times New Roman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755" w:hanging="1440"/>
      </w:pPr>
      <w:rPr>
        <w:rFonts w:hint="default" w:cs="Times New Roman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78" w:hanging="1800"/>
      </w:pPr>
      <w:rPr>
        <w:rFonts w:hint="default" w:cs="Times New Roman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41" w:hanging="1800"/>
      </w:pPr>
      <w:rPr>
        <w:rFonts w:hint="default" w:cs="Times New Roman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64" w:hanging="2160"/>
      </w:pPr>
      <w:rPr>
        <w:rFonts w:hint="default" w:cs="Times New Roman"/>
        <w:b w:val="0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  <w:rPr>
        <w:b w:val="0"/>
        <w:strike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  <w:rPr>
        <w:b w:val="0"/>
        <w:strike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  <w:rPr>
        <w:b w:val="0"/>
        <w:strike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/>
      <w:suff w:val="tab"/>
      <w:lvlText w:val="%1.%2"/>
      <w:lvlJc w:val="left"/>
      <w:pPr>
        <w:ind w:left="2928" w:hanging="375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  <w:rPr>
        <w:b w:val="0"/>
        <w:strike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  <w:rPr>
        <w:b w:val="0"/>
        <w:strike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3.%1"/>
      <w:lvlJc w:val="left"/>
      <w:pPr>
        <w:ind w:left="128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74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28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7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28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  <w:rPr>
        <w:b w:val="0"/>
        <w:strike w:val="0"/>
        <w:highlight w:val="no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  <w:rPr>
        <w:b w:val="0"/>
        <w:strike w:val="0"/>
        <w:highlight w:val="no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8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  <w:rPr>
        <w:b w:val="0"/>
        <w:strike w:val="0"/>
        <w:highlight w:val="no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8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  <w:rPr>
        <w:b w:val="0"/>
        <w:strike w:val="0"/>
        <w:highlight w:val="no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  <w:rPr>
        <w:b w:val="0"/>
        <w:strike w:val="0"/>
        <w:highlight w:val="no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8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85">
    <w:multiLevelType w:val="hybridMultilevel"/>
    <w:lvl w:ilvl="0">
      <w:start w:val="1"/>
      <w:numFmt w:val="decimal"/>
      <w:isLgl w:val="false"/>
      <w:suff w:val="tab"/>
      <w:lvlText w:val="4.%1"/>
      <w:lvlJc w:val="left"/>
      <w:pPr>
        <w:ind w:left="720" w:hanging="360"/>
      </w:pPr>
      <w:rPr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6">
    <w:multiLevelType w:val="hybridMultilevel"/>
    <w:lvl w:ilvl="0">
      <w:start w:val="1"/>
      <w:numFmt w:val="decimal"/>
      <w:isLgl w:val="false"/>
      <w:suff w:val="tab"/>
      <w:lvlText w:val="4.%1"/>
      <w:lvlJc w:val="left"/>
      <w:pPr>
        <w:ind w:left="720" w:hanging="360"/>
      </w:pPr>
      <w:rPr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4.%1"/>
      <w:lvlJc w:val="left"/>
      <w:pPr>
        <w:ind w:left="720" w:hanging="360"/>
      </w:pPr>
      <w:rPr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5.%1"/>
      <w:lvlJc w:val="left"/>
      <w:pPr>
        <w:ind w:left="720" w:hanging="360"/>
      </w:pPr>
      <w:rPr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0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  <w:rPr>
        <w:b w:val="0"/>
        <w:i w:val="0"/>
        <w:strike w:val="0"/>
        <w:highlight w:val="no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92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3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num w:numId="1">
    <w:abstractNumId w:val="31"/>
  </w:num>
  <w:num w:numId="2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80" w:legacySpace="0"/>
        <w:lvlJc w:val="left"/>
        <w:pPr/>
        <w:rPr>
          <w:rFonts w:hint="default" w:ascii="Times New Roman" w:hAnsi="Times New Roman" w:cs="Times New Roman"/>
        </w:rPr>
      </w:lvl>
    </w:lvlOverride>
  </w:num>
  <w:num w:numId="3">
    <w:abstractNumId w:val="22"/>
  </w:num>
  <w:num w:numId="4">
    <w:abstractNumId w:val="52"/>
  </w:num>
  <w:num w:numId="5">
    <w:abstractNumId w:val="2"/>
  </w:num>
  <w:num w:numId="6">
    <w:abstractNumId w:val="1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39"/>
  </w:num>
  <w:num w:numId="9">
    <w:abstractNumId w:val="6"/>
  </w:num>
  <w:num w:numId="10">
    <w:abstractNumId w:val="23"/>
  </w:num>
  <w:num w:numId="11">
    <w:abstractNumId w:val="51"/>
  </w:num>
  <w:num w:numId="12">
    <w:abstractNumId w:val="34"/>
  </w:num>
  <w:num w:numId="13">
    <w:abstractNumId w:val="8"/>
  </w:num>
  <w:num w:numId="14">
    <w:abstractNumId w:val="30"/>
  </w:num>
  <w:num w:numId="15">
    <w:abstractNumId w:val="6"/>
    <w:lvlOverride w:ilvl="0">
      <w:lvl w:ilvl="0">
        <w:start w:val="1"/>
        <w:numFmt w:val="decimal"/>
        <w:isLgl w:val="false"/>
        <w:suff w:val="tab"/>
        <w:lvlText w:val="%1"/>
        <w:lvlJc w:val="left"/>
        <w:pPr>
          <w:ind w:left="927" w:hanging="360"/>
        </w:pPr>
        <w:rPr>
          <w:rFonts w:hint="default"/>
          <w:color w:val="000000" w:themeColor="text1"/>
        </w:rPr>
      </w:lvl>
    </w:lvlOverride>
    <w:lvlOverride w:ilvl="1">
      <w:lvl w:ilvl="1">
        <w:start w:val="1"/>
        <w:numFmt w:val="decimal"/>
        <w:isLgl/>
        <w:suff w:val="tab"/>
        <w:lvlText w:val="%1.%2"/>
        <w:lvlJc w:val="left"/>
        <w:pPr>
          <w:ind w:left="1211" w:hanging="360"/>
        </w:pPr>
        <w:rPr>
          <w:rFonts w:hint="default" w:ascii="Times New Roman" w:hAnsi="Times New Roman" w:cs="Times New Roman"/>
          <w:b w:val="0"/>
        </w:rPr>
      </w:lvl>
    </w:lvlOverride>
    <w:lvlOverride w:ilvl="2">
      <w:lvl w:ilvl="2">
        <w:start w:val="1"/>
        <w:numFmt w:val="decimal"/>
        <w:isLgl/>
        <w:suff w:val="tab"/>
        <w:lvlText w:val="%1.%3"/>
        <w:lvlJc w:val="left"/>
        <w:pPr>
          <w:ind w:left="2421" w:hanging="720"/>
        </w:pPr>
        <w:rPr>
          <w:rFonts w:hint="default" w:ascii="Times New Roman" w:hAnsi="Times New Roman" w:cs="Times New Roman"/>
        </w:rPr>
      </w:lvl>
    </w:lvlOverride>
    <w:lvlOverride w:ilvl="3">
      <w:lvl w:ilvl="3">
        <w:start w:val="1"/>
        <w:numFmt w:val="decimal"/>
        <w:isLgl/>
        <w:suff w:val="tab"/>
        <w:lvlText w:val="%1.%2.%3.%4"/>
        <w:lvlJc w:val="left"/>
        <w:pPr>
          <w:ind w:left="2988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suff w:val="tab"/>
        <w:lvlText w:val="%1.%2.%3.%4.%5"/>
        <w:lvlJc w:val="left"/>
        <w:pPr>
          <w:ind w:left="3915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suff w:val="tab"/>
        <w:lvlText w:val="%1.%2.%3.%4.%5.%6"/>
        <w:lvlJc w:val="left"/>
        <w:pPr>
          <w:ind w:left="4482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suff w:val="tab"/>
        <w:lvlText w:val="%1.%2.%3.%4.%5.%6.%7"/>
        <w:lvlJc w:val="left"/>
        <w:pPr>
          <w:ind w:left="540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suff w:val="tab"/>
        <w:lvlText w:val="%1.%2.%3.%4.%5.%6.%7.%8"/>
        <w:lvlJc w:val="left"/>
        <w:pPr>
          <w:ind w:left="5976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suff w:val="tab"/>
        <w:lvlText w:val="%1.%2.%3.%4.%5.%6.%7.%8.%9"/>
        <w:lvlJc w:val="left"/>
        <w:pPr>
          <w:ind w:left="6903" w:hanging="1800"/>
        </w:pPr>
        <w:rPr>
          <w:rFonts w:hint="default"/>
        </w:rPr>
      </w:lvl>
    </w:lvlOverride>
  </w:num>
  <w:num w:numId="16">
    <w:abstractNumId w:val="49"/>
  </w:num>
  <w:num w:numId="17">
    <w:abstractNumId w:val="41"/>
  </w:num>
  <w:num w:numId="18">
    <w:abstractNumId w:val="38"/>
  </w:num>
  <w:num w:numId="19">
    <w:abstractNumId w:val="40"/>
  </w:num>
  <w:num w:numId="20">
    <w:abstractNumId w:val="50"/>
  </w:num>
  <w:num w:numId="21">
    <w:abstractNumId w:val="10"/>
  </w:num>
  <w:num w:numId="22">
    <w:abstractNumId w:val="27"/>
  </w:num>
  <w:num w:numId="23">
    <w:abstractNumId w:val="42"/>
  </w:num>
  <w:num w:numId="24">
    <w:abstractNumId w:val="7"/>
  </w:num>
  <w:num w:numId="25">
    <w:abstractNumId w:val="11"/>
  </w:num>
  <w:num w:numId="26">
    <w:abstractNumId w:val="24"/>
  </w:num>
  <w:num w:numId="27">
    <w:abstractNumId w:val="5"/>
  </w:num>
  <w:num w:numId="28">
    <w:abstractNumId w:val="26"/>
  </w:num>
  <w:num w:numId="29">
    <w:abstractNumId w:val="3"/>
  </w:num>
  <w:num w:numId="30">
    <w:abstractNumId w:val="20"/>
  </w:num>
  <w:num w:numId="31">
    <w:abstractNumId w:val="17"/>
  </w:num>
  <w:num w:numId="32">
    <w:abstractNumId w:val="9"/>
  </w:num>
  <w:num w:numId="33">
    <w:abstractNumId w:val="48"/>
  </w:num>
  <w:num w:numId="34">
    <w:abstractNumId w:val="37"/>
  </w:num>
  <w:num w:numId="35">
    <w:abstractNumId w:val="60"/>
  </w:num>
  <w:num w:numId="36">
    <w:abstractNumId w:val="16"/>
  </w:num>
  <w:num w:numId="37">
    <w:abstractNumId w:val="44"/>
  </w:num>
  <w:num w:numId="38">
    <w:abstractNumId w:val="46"/>
  </w:num>
  <w:num w:numId="39">
    <w:abstractNumId w:val="19"/>
  </w:num>
  <w:num w:numId="40">
    <w:abstractNumId w:val="12"/>
  </w:num>
  <w:num w:numId="41">
    <w:abstractNumId w:val="14"/>
  </w:num>
  <w:num w:numId="42">
    <w:abstractNumId w:val="33"/>
  </w:num>
  <w:num w:numId="43">
    <w:abstractNumId w:val="55"/>
  </w:num>
  <w:num w:numId="44">
    <w:abstractNumId w:val="16"/>
  </w:num>
  <w:num w:numId="45">
    <w:abstractNumId w:val="16"/>
  </w:num>
  <w:num w:numId="46">
    <w:abstractNumId w:val="16"/>
  </w:num>
  <w:num w:numId="47">
    <w:abstractNumId w:val="16"/>
  </w:num>
  <w:num w:numId="48">
    <w:abstractNumId w:val="16"/>
  </w:num>
  <w:num w:numId="49">
    <w:abstractNumId w:val="13"/>
  </w:num>
  <w:num w:numId="50">
    <w:abstractNumId w:val="29"/>
  </w:num>
  <w:num w:numId="51">
    <w:abstractNumId w:val="56"/>
  </w:num>
  <w:num w:numId="52">
    <w:abstractNumId w:val="43"/>
  </w:num>
  <w:num w:numId="53">
    <w:abstractNumId w:val="16"/>
  </w:num>
  <w:num w:numId="54">
    <w:abstractNumId w:val="57"/>
  </w:num>
  <w:num w:numId="55">
    <w:abstractNumId w:val="16"/>
  </w:num>
  <w:num w:numId="56">
    <w:abstractNumId w:val="16"/>
  </w:num>
  <w:num w:numId="57">
    <w:abstractNumId w:val="47"/>
  </w:num>
  <w:num w:numId="58">
    <w:abstractNumId w:val="16"/>
  </w:num>
  <w:num w:numId="59">
    <w:abstractNumId w:val="36"/>
  </w:num>
  <w:num w:numId="60">
    <w:abstractNumId w:val="25"/>
  </w:num>
  <w:num w:numId="61">
    <w:abstractNumId w:val="45"/>
  </w:num>
  <w:num w:numId="62">
    <w:abstractNumId w:val="15"/>
  </w:num>
  <w:num w:numId="63">
    <w:abstractNumId w:val="58"/>
  </w:num>
  <w:num w:numId="64">
    <w:abstractNumId w:val="35"/>
  </w:num>
  <w:num w:numId="65">
    <w:abstractNumId w:val="32"/>
  </w:num>
  <w:num w:numId="66">
    <w:abstractNumId w:val="1"/>
  </w:num>
  <w:num w:numId="67">
    <w:abstractNumId w:val="1"/>
  </w:num>
  <w:num w:numId="68">
    <w:abstractNumId w:val="4"/>
  </w:num>
  <w:num w:numId="69">
    <w:abstractNumId w:val="1"/>
  </w:num>
  <w:num w:numId="70">
    <w:abstractNumId w:val="1"/>
  </w:num>
  <w:num w:numId="71">
    <w:abstractNumId w:val="1"/>
  </w:num>
  <w:num w:numId="72">
    <w:abstractNumId w:val="1"/>
  </w:num>
  <w:num w:numId="73">
    <w:abstractNumId w:val="1"/>
  </w:num>
  <w:num w:numId="74">
    <w:abstractNumId w:val="28"/>
  </w:num>
  <w:num w:numId="75">
    <w:abstractNumId w:val="59"/>
  </w:num>
  <w:num w:numId="76">
    <w:abstractNumId w:val="53"/>
  </w:num>
  <w:num w:numId="77">
    <w:abstractNumId w:val="54"/>
  </w:num>
  <w:num w:numId="78">
    <w:abstractNumId w:val="1"/>
  </w:num>
  <w:num w:numId="79">
    <w:abstractNumId w:val="1"/>
  </w:num>
  <w:num w:numId="80">
    <w:abstractNumId w:val="61"/>
  </w:num>
  <w:num w:numId="81">
    <w:abstractNumId w:val="62"/>
  </w:num>
  <w:num w:numId="82">
    <w:abstractNumId w:val="63"/>
  </w:num>
  <w:num w:numId="83">
    <w:abstractNumId w:val="64"/>
  </w:num>
  <w:num w:numId="84">
    <w:abstractNumId w:val="65"/>
  </w:num>
  <w:num w:numId="85">
    <w:abstractNumId w:val="66"/>
  </w:num>
  <w:num w:numId="86">
    <w:abstractNumId w:val="67"/>
  </w:num>
  <w:num w:numId="87">
    <w:abstractNumId w:val="68"/>
  </w:num>
  <w:num w:numId="88">
    <w:abstractNumId w:val="69"/>
  </w:num>
  <w:num w:numId="89">
    <w:abstractNumId w:val="70"/>
  </w:num>
  <w:num w:numId="90">
    <w:abstractNumId w:val="71"/>
  </w:num>
  <w:num w:numId="91">
    <w:abstractNumId w:val="72"/>
  </w:num>
  <w:num w:numId="92">
    <w:abstractNumId w:val="73"/>
  </w:num>
  <w:num w:numId="93">
    <w:abstractNumId w:val="74"/>
  </w:num>
  <w:num w:numId="94">
    <w:abstractNumId w:val="75"/>
  </w:num>
  <w:num w:numId="95">
    <w:abstractNumId w:val="76"/>
  </w:num>
  <w:num w:numId="96">
    <w:abstractNumId w:val="77"/>
  </w:num>
  <w:num w:numId="97">
    <w:abstractNumId w:val="78"/>
  </w:num>
  <w:num w:numId="98">
    <w:abstractNumId w:val="79"/>
  </w:num>
  <w:num w:numId="99">
    <w:abstractNumId w:val="80"/>
  </w:num>
  <w:num w:numId="100">
    <w:abstractNumId w:val="81"/>
  </w:num>
  <w:num w:numId="101">
    <w:abstractNumId w:val="82"/>
  </w:num>
  <w:num w:numId="102">
    <w:abstractNumId w:val="83"/>
  </w:num>
  <w:num w:numId="103">
    <w:abstractNumId w:val="84"/>
  </w:num>
  <w:num w:numId="104">
    <w:abstractNumId w:val="85"/>
  </w:num>
  <w:num w:numId="105">
    <w:abstractNumId w:val="86"/>
  </w:num>
  <w:num w:numId="106">
    <w:abstractNumId w:val="87"/>
  </w:num>
  <w:num w:numId="107">
    <w:abstractNumId w:val="88"/>
  </w:num>
  <w:num w:numId="108">
    <w:abstractNumId w:val="89"/>
  </w:num>
  <w:num w:numId="109">
    <w:abstractNumId w:val="90"/>
  </w:num>
  <w:num w:numId="110">
    <w:abstractNumId w:val="91"/>
  </w:num>
  <w:num w:numId="111">
    <w:abstractNumId w:val="92"/>
  </w:num>
  <w:num w:numId="112">
    <w:abstractNumId w:val="93"/>
  </w:num>
  <w:num w:numId="113">
    <w:abstractNumId w:val="9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22">
    <w:name w:val="Heading 1 Char"/>
    <w:basedOn w:val="1086"/>
    <w:link w:val="1077"/>
    <w:uiPriority w:val="9"/>
    <w:rPr>
      <w:rFonts w:ascii="Arial" w:hAnsi="Arial" w:eastAsia="Arial" w:cs="Arial"/>
      <w:sz w:val="40"/>
      <w:szCs w:val="40"/>
    </w:rPr>
  </w:style>
  <w:style w:type="character" w:styleId="923">
    <w:name w:val="Heading 2 Char"/>
    <w:basedOn w:val="1086"/>
    <w:link w:val="1078"/>
    <w:uiPriority w:val="9"/>
    <w:rPr>
      <w:rFonts w:ascii="Arial" w:hAnsi="Arial" w:eastAsia="Arial" w:cs="Arial"/>
      <w:sz w:val="34"/>
    </w:rPr>
  </w:style>
  <w:style w:type="character" w:styleId="924">
    <w:name w:val="Heading 3 Char"/>
    <w:basedOn w:val="1086"/>
    <w:link w:val="1079"/>
    <w:uiPriority w:val="9"/>
    <w:rPr>
      <w:rFonts w:ascii="Arial" w:hAnsi="Arial" w:eastAsia="Arial" w:cs="Arial"/>
      <w:sz w:val="30"/>
      <w:szCs w:val="30"/>
    </w:rPr>
  </w:style>
  <w:style w:type="character" w:styleId="925">
    <w:name w:val="Heading 4 Char"/>
    <w:basedOn w:val="1086"/>
    <w:link w:val="1080"/>
    <w:uiPriority w:val="9"/>
    <w:rPr>
      <w:rFonts w:ascii="Arial" w:hAnsi="Arial" w:eastAsia="Arial" w:cs="Arial"/>
      <w:b/>
      <w:bCs/>
      <w:sz w:val="26"/>
      <w:szCs w:val="26"/>
    </w:rPr>
  </w:style>
  <w:style w:type="character" w:styleId="926">
    <w:name w:val="Heading 5 Char"/>
    <w:basedOn w:val="1086"/>
    <w:link w:val="1081"/>
    <w:uiPriority w:val="9"/>
    <w:rPr>
      <w:rFonts w:ascii="Arial" w:hAnsi="Arial" w:eastAsia="Arial" w:cs="Arial"/>
      <w:b/>
      <w:bCs/>
      <w:sz w:val="24"/>
      <w:szCs w:val="24"/>
    </w:rPr>
  </w:style>
  <w:style w:type="character" w:styleId="927">
    <w:name w:val="Heading 6 Char"/>
    <w:basedOn w:val="1086"/>
    <w:link w:val="1082"/>
    <w:uiPriority w:val="9"/>
    <w:rPr>
      <w:rFonts w:ascii="Arial" w:hAnsi="Arial" w:eastAsia="Arial" w:cs="Arial"/>
      <w:b/>
      <w:bCs/>
      <w:sz w:val="22"/>
      <w:szCs w:val="22"/>
    </w:rPr>
  </w:style>
  <w:style w:type="character" w:styleId="928">
    <w:name w:val="Heading 7 Char"/>
    <w:basedOn w:val="1086"/>
    <w:link w:val="10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29">
    <w:name w:val="Heading 8 Char"/>
    <w:basedOn w:val="1086"/>
    <w:link w:val="1084"/>
    <w:uiPriority w:val="9"/>
    <w:rPr>
      <w:rFonts w:ascii="Arial" w:hAnsi="Arial" w:eastAsia="Arial" w:cs="Arial"/>
      <w:i/>
      <w:iCs/>
      <w:sz w:val="22"/>
      <w:szCs w:val="22"/>
    </w:rPr>
  </w:style>
  <w:style w:type="character" w:styleId="930">
    <w:name w:val="Heading 9 Char"/>
    <w:basedOn w:val="1086"/>
    <w:link w:val="1085"/>
    <w:uiPriority w:val="9"/>
    <w:rPr>
      <w:rFonts w:ascii="Arial" w:hAnsi="Arial" w:eastAsia="Arial" w:cs="Arial"/>
      <w:i/>
      <w:iCs/>
      <w:sz w:val="21"/>
      <w:szCs w:val="21"/>
    </w:rPr>
  </w:style>
  <w:style w:type="character" w:styleId="931">
    <w:name w:val="Title Char"/>
    <w:basedOn w:val="1086"/>
    <w:link w:val="1123"/>
    <w:uiPriority w:val="10"/>
    <w:rPr>
      <w:sz w:val="48"/>
      <w:szCs w:val="48"/>
    </w:rPr>
  </w:style>
  <w:style w:type="paragraph" w:styleId="932">
    <w:name w:val="Subtitle"/>
    <w:basedOn w:val="1076"/>
    <w:next w:val="1076"/>
    <w:link w:val="933"/>
    <w:uiPriority w:val="11"/>
    <w:qFormat/>
    <w:pPr>
      <w:spacing w:before="200" w:after="200"/>
    </w:pPr>
    <w:rPr>
      <w:sz w:val="24"/>
      <w:szCs w:val="24"/>
    </w:rPr>
  </w:style>
  <w:style w:type="character" w:styleId="933">
    <w:name w:val="Subtitle Char"/>
    <w:basedOn w:val="1086"/>
    <w:link w:val="932"/>
    <w:uiPriority w:val="11"/>
    <w:rPr>
      <w:sz w:val="24"/>
      <w:szCs w:val="24"/>
    </w:rPr>
  </w:style>
  <w:style w:type="paragraph" w:styleId="934">
    <w:name w:val="Quote"/>
    <w:basedOn w:val="1076"/>
    <w:next w:val="1076"/>
    <w:link w:val="935"/>
    <w:uiPriority w:val="29"/>
    <w:qFormat/>
    <w:pPr>
      <w:ind w:left="720" w:right="720"/>
    </w:pPr>
    <w:rPr>
      <w:i/>
    </w:rPr>
  </w:style>
  <w:style w:type="character" w:styleId="935">
    <w:name w:val="Quote Char"/>
    <w:link w:val="934"/>
    <w:uiPriority w:val="29"/>
    <w:rPr>
      <w:i/>
    </w:rPr>
  </w:style>
  <w:style w:type="character" w:styleId="936">
    <w:name w:val="Intense Quote Char"/>
    <w:link w:val="1130"/>
    <w:uiPriority w:val="30"/>
    <w:rPr>
      <w:i/>
    </w:rPr>
  </w:style>
  <w:style w:type="character" w:styleId="937">
    <w:name w:val="Header Char"/>
    <w:basedOn w:val="1086"/>
    <w:link w:val="1092"/>
    <w:uiPriority w:val="99"/>
  </w:style>
  <w:style w:type="character" w:styleId="938">
    <w:name w:val="Footer Char"/>
    <w:basedOn w:val="1086"/>
    <w:link w:val="1094"/>
    <w:uiPriority w:val="99"/>
  </w:style>
  <w:style w:type="character" w:styleId="939">
    <w:name w:val="Caption Char"/>
    <w:basedOn w:val="1086"/>
    <w:link w:val="1141"/>
    <w:uiPriority w:val="35"/>
    <w:rPr>
      <w:b/>
      <w:bCs/>
      <w:color w:val="4f81bd" w:themeColor="accent1"/>
      <w:sz w:val="18"/>
      <w:szCs w:val="18"/>
    </w:rPr>
  </w:style>
  <w:style w:type="table" w:styleId="940">
    <w:name w:val="Table Grid Light"/>
    <w:basedOn w:val="10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1">
    <w:name w:val="Plain Table 1"/>
    <w:basedOn w:val="10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2">
    <w:name w:val="Plain Table 2"/>
    <w:basedOn w:val="108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3">
    <w:name w:val="Plain Table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44">
    <w:name w:val="Plain Table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Plain Table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46">
    <w:name w:val="Grid Table 1 Light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Grid Table 1 Light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Grid Table 1 Light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Grid Table 1 Light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Grid Table 1 Light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Grid Table 1 Light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Grid Table 1 Light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Grid Table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2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2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2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2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2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2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3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3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3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3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3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3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4"/>
    <w:basedOn w:val="10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68">
    <w:name w:val="Grid Table 4 - Accent 1"/>
    <w:basedOn w:val="10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69">
    <w:name w:val="Grid Table 4 - Accent 2"/>
    <w:basedOn w:val="10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70">
    <w:name w:val="Grid Table 4 - Accent 3"/>
    <w:basedOn w:val="10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71">
    <w:name w:val="Grid Table 4 - Accent 4"/>
    <w:basedOn w:val="10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72">
    <w:name w:val="Grid Table 4 - Accent 5"/>
    <w:basedOn w:val="10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73">
    <w:name w:val="Grid Table 4 - Accent 6"/>
    <w:basedOn w:val="10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74">
    <w:name w:val="Grid Table 5 Dark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75">
    <w:name w:val="Grid Table 5 Dark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76">
    <w:name w:val="Grid Table 5 Dark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77">
    <w:name w:val="Grid Table 5 Dark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78">
    <w:name w:val="Grid Table 5 Dark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79">
    <w:name w:val="Grid Table 5 Dark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80">
    <w:name w:val="Grid Table 5 Dark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81">
    <w:name w:val="Grid Table 6 Colorful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82">
    <w:name w:val="Grid Table 6 Colorful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83">
    <w:name w:val="Grid Table 6 Colorful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84">
    <w:name w:val="Grid Table 6 Colorful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85">
    <w:name w:val="Grid Table 6 Colorful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86">
    <w:name w:val="Grid Table 6 Colorful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87">
    <w:name w:val="Grid Table 6 Colorful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88">
    <w:name w:val="Grid Table 7 Colorful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7 Colorful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7 Colorful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7 Colorful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Grid Table 7 Colorful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Grid Table 7 Colorful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Grid Table 7 Colorful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List Table 1 Light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List Table 1 Light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List Table 1 Light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List Table 1 Light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List Table 1 Light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>
    <w:name w:val="List Table 1 Light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>
    <w:name w:val="List Table 1 Light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>
    <w:name w:val="List Table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03">
    <w:name w:val="List Table 2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04">
    <w:name w:val="List Table 2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05">
    <w:name w:val="List Table 2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06">
    <w:name w:val="List Table 2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07">
    <w:name w:val="List Table 2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08">
    <w:name w:val="List Table 2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09">
    <w:name w:val="List Table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List Table 3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List Table 3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3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List Table 3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List Table 3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List Table 3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>
    <w:name w:val="List Table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List Table 4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List Table 4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List Table 4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List Table 4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List Table 4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List Table 4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List Table 5 Dark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4">
    <w:name w:val="List Table 5 Dark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5">
    <w:name w:val="List Table 5 Dark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6">
    <w:name w:val="List Table 5 Dark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7">
    <w:name w:val="List Table 5 Dark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8">
    <w:name w:val="List Table 5 Dark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9">
    <w:name w:val="List Table 5 Dark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0">
    <w:name w:val="List Table 6 Colorful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31">
    <w:name w:val="List Table 6 Colorful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32">
    <w:name w:val="List Table 6 Colorful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33">
    <w:name w:val="List Table 6 Colorful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34">
    <w:name w:val="List Table 6 Colorful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35">
    <w:name w:val="List Table 6 Colorful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36">
    <w:name w:val="List Table 6 Colorful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37">
    <w:name w:val="List Table 7 Colorful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38">
    <w:name w:val="List Table 7 Colorful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39">
    <w:name w:val="List Table 7 Colorful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40">
    <w:name w:val="List Table 7 Colorful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41">
    <w:name w:val="List Table 7 Colorful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42">
    <w:name w:val="List Table 7 Colorful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43">
    <w:name w:val="List Table 7 Colorful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44">
    <w:name w:val="Lined - Accent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5">
    <w:name w:val="Lined - Accent 1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46">
    <w:name w:val="Lined - Accent 2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47">
    <w:name w:val="Lined - Accent 3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48">
    <w:name w:val="Lined - Accent 4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49">
    <w:name w:val="Lined - Accent 5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50">
    <w:name w:val="Lined - Accent 6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51">
    <w:name w:val="Bordered &amp; Lined - Accent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2">
    <w:name w:val="Bordered &amp; Lined - Accent 1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53">
    <w:name w:val="Bordered &amp; Lined - Accent 2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54">
    <w:name w:val="Bordered &amp; Lined - Accent 3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55">
    <w:name w:val="Bordered &amp; Lined - Accent 4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56">
    <w:name w:val="Bordered &amp; Lined - Accent 5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57">
    <w:name w:val="Bordered &amp; Lined - Accent 6"/>
    <w:basedOn w:val="10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58">
    <w:name w:val="Bordered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59">
    <w:name w:val="Bordered - Accent 1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60">
    <w:name w:val="Bordered - Accent 2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61">
    <w:name w:val="Bordered - Accent 3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62">
    <w:name w:val="Bordered - Accent 4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63">
    <w:name w:val="Bordered - Accent 5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64">
    <w:name w:val="Bordered - Accent 6"/>
    <w:basedOn w:val="10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65">
    <w:name w:val="Footnote Text Char"/>
    <w:link w:val="1114"/>
    <w:uiPriority w:val="99"/>
    <w:rPr>
      <w:sz w:val="18"/>
    </w:rPr>
  </w:style>
  <w:style w:type="character" w:styleId="1066">
    <w:name w:val="Endnote Text Char"/>
    <w:link w:val="1171"/>
    <w:uiPriority w:val="99"/>
    <w:rPr>
      <w:sz w:val="20"/>
    </w:rPr>
  </w:style>
  <w:style w:type="character" w:styleId="1067">
    <w:name w:val="endnote reference"/>
    <w:basedOn w:val="1086"/>
    <w:uiPriority w:val="99"/>
    <w:semiHidden/>
    <w:unhideWhenUsed/>
    <w:rPr>
      <w:vertAlign w:val="superscript"/>
    </w:rPr>
  </w:style>
  <w:style w:type="paragraph" w:styleId="1068">
    <w:name w:val="toc 3"/>
    <w:basedOn w:val="1076"/>
    <w:next w:val="1076"/>
    <w:uiPriority w:val="39"/>
    <w:unhideWhenUsed/>
    <w:pPr>
      <w:ind w:left="567" w:right="0" w:firstLine="0"/>
      <w:spacing w:after="57"/>
    </w:pPr>
  </w:style>
  <w:style w:type="paragraph" w:styleId="1069">
    <w:name w:val="toc 4"/>
    <w:basedOn w:val="1076"/>
    <w:next w:val="1076"/>
    <w:uiPriority w:val="39"/>
    <w:unhideWhenUsed/>
    <w:pPr>
      <w:ind w:left="850" w:right="0" w:firstLine="0"/>
      <w:spacing w:after="57"/>
    </w:pPr>
  </w:style>
  <w:style w:type="paragraph" w:styleId="1070">
    <w:name w:val="toc 5"/>
    <w:basedOn w:val="1076"/>
    <w:next w:val="1076"/>
    <w:uiPriority w:val="39"/>
    <w:unhideWhenUsed/>
    <w:pPr>
      <w:ind w:left="1134" w:right="0" w:firstLine="0"/>
      <w:spacing w:after="57"/>
    </w:pPr>
  </w:style>
  <w:style w:type="paragraph" w:styleId="1071">
    <w:name w:val="toc 6"/>
    <w:basedOn w:val="1076"/>
    <w:next w:val="1076"/>
    <w:uiPriority w:val="39"/>
    <w:unhideWhenUsed/>
    <w:pPr>
      <w:ind w:left="1417" w:right="0" w:firstLine="0"/>
      <w:spacing w:after="57"/>
    </w:pPr>
  </w:style>
  <w:style w:type="paragraph" w:styleId="1072">
    <w:name w:val="toc 7"/>
    <w:basedOn w:val="1076"/>
    <w:next w:val="1076"/>
    <w:uiPriority w:val="39"/>
    <w:unhideWhenUsed/>
    <w:pPr>
      <w:ind w:left="1701" w:right="0" w:firstLine="0"/>
      <w:spacing w:after="57"/>
    </w:pPr>
  </w:style>
  <w:style w:type="paragraph" w:styleId="1073">
    <w:name w:val="toc 8"/>
    <w:basedOn w:val="1076"/>
    <w:next w:val="1076"/>
    <w:uiPriority w:val="39"/>
    <w:unhideWhenUsed/>
    <w:pPr>
      <w:ind w:left="1984" w:right="0" w:firstLine="0"/>
      <w:spacing w:after="57"/>
    </w:pPr>
  </w:style>
  <w:style w:type="paragraph" w:styleId="1074">
    <w:name w:val="toc 9"/>
    <w:basedOn w:val="1076"/>
    <w:next w:val="1076"/>
    <w:uiPriority w:val="39"/>
    <w:unhideWhenUsed/>
    <w:pPr>
      <w:ind w:left="2268" w:right="0" w:firstLine="0"/>
      <w:spacing w:after="57"/>
    </w:pPr>
  </w:style>
  <w:style w:type="paragraph" w:styleId="1075">
    <w:name w:val="table of figures"/>
    <w:basedOn w:val="1076"/>
    <w:next w:val="1076"/>
    <w:uiPriority w:val="99"/>
    <w:unhideWhenUsed/>
    <w:pPr>
      <w:spacing w:after="0" w:afterAutospacing="0"/>
    </w:pPr>
  </w:style>
  <w:style w:type="paragraph" w:styleId="1076" w:default="1">
    <w:name w:val="Normal"/>
    <w:qFormat/>
    <w:pPr>
      <w:widowControl w:val="off"/>
    </w:pPr>
  </w:style>
  <w:style w:type="paragraph" w:styleId="1077">
    <w:name w:val="Heading 1"/>
    <w:basedOn w:val="1076"/>
    <w:next w:val="1076"/>
    <w:link w:val="1098"/>
    <w:uiPriority w:val="99"/>
    <w:qFormat/>
    <w:pPr>
      <w:numPr>
        <w:ilvl w:val="0"/>
        <w:numId w:val="66"/>
      </w:numPr>
      <w:ind w:left="0" w:right="0" w:firstLine="567"/>
      <w:jc w:val="both"/>
      <w:widowControl/>
      <w:tabs>
        <w:tab w:val="left" w:pos="850" w:leader="none"/>
      </w:tabs>
      <w:outlineLvl w:val="0"/>
    </w:pPr>
    <w:rPr>
      <w:rFonts w:ascii="Times New Roman" w:hAnsi="Times New Roman" w:eastAsia="Times New Roman" w:cs="Times New Roman"/>
      <w:b/>
      <w:sz w:val="24"/>
      <w:szCs w:val="24"/>
      <w:lang w:eastAsia="en-US"/>
    </w:rPr>
  </w:style>
  <w:style w:type="paragraph" w:styleId="1078">
    <w:name w:val="Heading 2"/>
    <w:basedOn w:val="1076"/>
    <w:next w:val="1076"/>
    <w:link w:val="1099"/>
    <w:uiPriority w:val="99"/>
    <w:qFormat/>
    <w:pPr>
      <w:numPr>
        <w:ilvl w:val="1"/>
        <w:numId w:val="66"/>
      </w:numPr>
      <w:jc w:val="both"/>
      <w:keepLines/>
      <w:keepNext/>
      <w:widowControl/>
      <w:outlineLvl w:val="1"/>
    </w:pPr>
    <w:rPr>
      <w:rFonts w:eastAsiaTheme="majorEastAsia" w:cstheme="majorBidi"/>
      <w:b/>
      <w:bCs/>
      <w:sz w:val="24"/>
      <w:szCs w:val="26"/>
      <w:lang w:eastAsia="en-US"/>
    </w:rPr>
  </w:style>
  <w:style w:type="paragraph" w:styleId="1079">
    <w:name w:val="Heading 3"/>
    <w:basedOn w:val="1076"/>
    <w:next w:val="1076"/>
    <w:link w:val="1100"/>
    <w:uiPriority w:val="99"/>
    <w:qFormat/>
    <w:pPr>
      <w:numPr>
        <w:ilvl w:val="2"/>
        <w:numId w:val="66"/>
      </w:numPr>
      <w:keepLines/>
      <w:keepNext/>
      <w:spacing w:before="200" w:line="276" w:lineRule="auto"/>
      <w:widowControl/>
      <w:outlineLvl w:val="2"/>
    </w:pPr>
    <w:rPr>
      <w:rFonts w:ascii="Cambria" w:hAnsi="Cambria" w:eastAsia="Calibri"/>
      <w:b/>
      <w:bCs/>
      <w:color w:val="4f81bd"/>
    </w:rPr>
  </w:style>
  <w:style w:type="paragraph" w:styleId="1080">
    <w:name w:val="Heading 4"/>
    <w:basedOn w:val="1076"/>
    <w:next w:val="1076"/>
    <w:link w:val="1101"/>
    <w:uiPriority w:val="99"/>
    <w:unhideWhenUsed/>
    <w:qFormat/>
    <w:pPr>
      <w:numPr>
        <w:ilvl w:val="3"/>
        <w:numId w:val="66"/>
      </w:numPr>
      <w:jc w:val="both"/>
      <w:keepLines/>
      <w:keepNext/>
      <w:spacing w:before="200"/>
      <w:widowControl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en-US"/>
    </w:rPr>
  </w:style>
  <w:style w:type="paragraph" w:styleId="1081">
    <w:name w:val="Heading 5"/>
    <w:basedOn w:val="1076"/>
    <w:next w:val="1076"/>
    <w:link w:val="1102"/>
    <w:uiPriority w:val="99"/>
    <w:qFormat/>
    <w:pPr>
      <w:numPr>
        <w:ilvl w:val="4"/>
        <w:numId w:val="66"/>
      </w:numPr>
      <w:keepLines/>
      <w:keepNext/>
      <w:spacing w:before="200" w:line="276" w:lineRule="auto"/>
      <w:widowControl/>
      <w:outlineLvl w:val="4"/>
    </w:pPr>
    <w:rPr>
      <w:rFonts w:ascii="Cambria" w:hAnsi="Cambria"/>
      <w:color w:val="243f60"/>
      <w:sz w:val="24"/>
      <w:szCs w:val="22"/>
      <w:lang w:eastAsia="en-US"/>
    </w:rPr>
  </w:style>
  <w:style w:type="paragraph" w:styleId="1082">
    <w:name w:val="Heading 6"/>
    <w:basedOn w:val="1076"/>
    <w:next w:val="1076"/>
    <w:link w:val="1103"/>
    <w:uiPriority w:val="99"/>
    <w:qFormat/>
    <w:pPr>
      <w:numPr>
        <w:ilvl w:val="5"/>
        <w:numId w:val="66"/>
      </w:numPr>
      <w:keepLines/>
      <w:keepNext/>
      <w:spacing w:before="200" w:line="276" w:lineRule="auto"/>
      <w:widowControl/>
      <w:outlineLvl w:val="5"/>
    </w:pPr>
    <w:rPr>
      <w:rFonts w:ascii="Cambria" w:hAnsi="Cambria"/>
      <w:i/>
      <w:iCs/>
      <w:color w:val="243f60"/>
      <w:sz w:val="24"/>
      <w:szCs w:val="22"/>
      <w:lang w:eastAsia="en-US"/>
    </w:rPr>
  </w:style>
  <w:style w:type="paragraph" w:styleId="1083">
    <w:name w:val="Heading 7"/>
    <w:basedOn w:val="1076"/>
    <w:next w:val="1076"/>
    <w:link w:val="1104"/>
    <w:uiPriority w:val="99"/>
    <w:qFormat/>
    <w:pPr>
      <w:numPr>
        <w:ilvl w:val="6"/>
        <w:numId w:val="66"/>
      </w:numPr>
      <w:keepLines/>
      <w:keepNext/>
      <w:spacing w:before="200" w:line="276" w:lineRule="auto"/>
      <w:widowControl/>
      <w:outlineLvl w:val="6"/>
    </w:pPr>
    <w:rPr>
      <w:rFonts w:ascii="Cambria" w:hAnsi="Cambria"/>
      <w:i/>
      <w:iCs/>
      <w:color w:val="404040"/>
      <w:sz w:val="24"/>
      <w:szCs w:val="22"/>
      <w:lang w:eastAsia="en-US"/>
    </w:rPr>
  </w:style>
  <w:style w:type="paragraph" w:styleId="1084">
    <w:name w:val="Heading 8"/>
    <w:basedOn w:val="1076"/>
    <w:next w:val="1076"/>
    <w:link w:val="1105"/>
    <w:uiPriority w:val="99"/>
    <w:qFormat/>
    <w:pPr>
      <w:numPr>
        <w:ilvl w:val="7"/>
        <w:numId w:val="66"/>
      </w:numPr>
      <w:keepLines/>
      <w:keepNext/>
      <w:spacing w:before="200" w:line="276" w:lineRule="auto"/>
      <w:widowControl/>
      <w:outlineLvl w:val="7"/>
    </w:pPr>
    <w:rPr>
      <w:rFonts w:ascii="Cambria" w:hAnsi="Cambria"/>
      <w:color w:val="404040"/>
      <w:lang w:eastAsia="en-US"/>
    </w:rPr>
  </w:style>
  <w:style w:type="paragraph" w:styleId="1085">
    <w:name w:val="Heading 9"/>
    <w:basedOn w:val="1076"/>
    <w:next w:val="1076"/>
    <w:link w:val="1106"/>
    <w:uiPriority w:val="99"/>
    <w:qFormat/>
    <w:pPr>
      <w:numPr>
        <w:ilvl w:val="8"/>
        <w:numId w:val="66"/>
      </w:numPr>
      <w:keepLines/>
      <w:keepNext/>
      <w:spacing w:before="200" w:line="276" w:lineRule="auto"/>
      <w:widowControl/>
      <w:outlineLvl w:val="8"/>
    </w:pPr>
    <w:rPr>
      <w:rFonts w:ascii="Cambria" w:hAnsi="Cambria"/>
      <w:i/>
      <w:iCs/>
      <w:color w:val="404040"/>
      <w:lang w:eastAsia="en-US"/>
    </w:rPr>
  </w:style>
  <w:style w:type="character" w:styleId="1086" w:default="1">
    <w:name w:val="Default Paragraph Font"/>
    <w:uiPriority w:val="1"/>
    <w:semiHidden/>
    <w:unhideWhenUsed/>
  </w:style>
  <w:style w:type="table" w:styleId="108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88" w:default="1">
    <w:name w:val="No List"/>
    <w:uiPriority w:val="99"/>
    <w:semiHidden/>
    <w:unhideWhenUsed/>
  </w:style>
  <w:style w:type="paragraph" w:styleId="1089">
    <w:name w:val="Balloon Text"/>
    <w:basedOn w:val="1076"/>
    <w:link w:val="1109"/>
    <w:uiPriority w:val="99"/>
    <w:semiHidden/>
    <w:rPr>
      <w:rFonts w:ascii="Tahoma" w:hAnsi="Tahoma" w:cs="Tahoma"/>
      <w:sz w:val="16"/>
      <w:szCs w:val="16"/>
    </w:rPr>
  </w:style>
  <w:style w:type="paragraph" w:styleId="1090">
    <w:name w:val="Body Text Indent 2"/>
    <w:basedOn w:val="1076"/>
    <w:link w:val="1091"/>
    <w:unhideWhenUsed/>
    <w:pPr>
      <w:ind w:left="283"/>
      <w:spacing w:after="120" w:line="480" w:lineRule="auto"/>
      <w:widowControl/>
    </w:pPr>
    <w:rPr>
      <w:sz w:val="24"/>
    </w:rPr>
  </w:style>
  <w:style w:type="character" w:styleId="1091" w:customStyle="1">
    <w:name w:val="Основной текст с отступом 2 Знак"/>
    <w:link w:val="1090"/>
    <w:rPr>
      <w:sz w:val="24"/>
    </w:rPr>
  </w:style>
  <w:style w:type="paragraph" w:styleId="1092">
    <w:name w:val="Header"/>
    <w:basedOn w:val="1076"/>
    <w:link w:val="1093"/>
    <w:uiPriority w:val="99"/>
    <w:pPr>
      <w:tabs>
        <w:tab w:val="center" w:pos="4677" w:leader="none"/>
        <w:tab w:val="right" w:pos="9355" w:leader="none"/>
      </w:tabs>
    </w:pPr>
  </w:style>
  <w:style w:type="character" w:styleId="1093" w:customStyle="1">
    <w:name w:val="Верхний колонтитул Знак"/>
    <w:basedOn w:val="1086"/>
    <w:link w:val="1092"/>
    <w:uiPriority w:val="99"/>
  </w:style>
  <w:style w:type="paragraph" w:styleId="1094">
    <w:name w:val="Footer"/>
    <w:basedOn w:val="1076"/>
    <w:link w:val="1095"/>
    <w:uiPriority w:val="99"/>
    <w:pPr>
      <w:tabs>
        <w:tab w:val="center" w:pos="4677" w:leader="none"/>
        <w:tab w:val="right" w:pos="9355" w:leader="none"/>
      </w:tabs>
    </w:pPr>
  </w:style>
  <w:style w:type="character" w:styleId="1095" w:customStyle="1">
    <w:name w:val="Нижний колонтитул Знак"/>
    <w:basedOn w:val="1086"/>
    <w:link w:val="1094"/>
    <w:uiPriority w:val="99"/>
  </w:style>
  <w:style w:type="paragraph" w:styleId="1096" w:customStyle="1">
    <w:name w:val="5"/>
    <w:basedOn w:val="1076"/>
    <w:pPr>
      <w:jc w:val="both"/>
      <w:spacing w:before="100" w:beforeAutospacing="1" w:after="100" w:afterAutospacing="1"/>
      <w:widowControl/>
    </w:pPr>
    <w:rPr>
      <w:rFonts w:ascii="Arial Unicode MS" w:hAnsi="Arial Unicode MS" w:eastAsia="Arial Unicode MS" w:cs="Arial Unicode MS"/>
      <w:sz w:val="24"/>
      <w:szCs w:val="24"/>
    </w:rPr>
  </w:style>
  <w:style w:type="paragraph" w:styleId="1097">
    <w:name w:val="No Spacing"/>
    <w:uiPriority w:val="1"/>
    <w:qFormat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098" w:customStyle="1">
    <w:name w:val="Заголовок 1 Знак"/>
    <w:link w:val="1077"/>
    <w:uiPriority w:val="99"/>
  </w:style>
  <w:style w:type="character" w:styleId="1099" w:customStyle="1">
    <w:name w:val="Заголовок 2 Знак"/>
    <w:basedOn w:val="1086"/>
    <w:link w:val="1078"/>
    <w:uiPriority w:val="99"/>
    <w:rPr>
      <w:rFonts w:eastAsiaTheme="majorEastAsia" w:cstheme="majorBidi"/>
      <w:b/>
      <w:bCs/>
      <w:sz w:val="24"/>
      <w:szCs w:val="26"/>
      <w:lang w:eastAsia="en-US"/>
    </w:rPr>
  </w:style>
  <w:style w:type="character" w:styleId="1100" w:customStyle="1">
    <w:name w:val="Заголовок 3 Знак"/>
    <w:basedOn w:val="1086"/>
    <w:link w:val="1079"/>
    <w:uiPriority w:val="99"/>
    <w:rPr>
      <w:rFonts w:ascii="Cambria" w:hAnsi="Cambria" w:eastAsia="Calibri"/>
      <w:b/>
      <w:bCs/>
      <w:color w:val="4f81bd"/>
    </w:rPr>
  </w:style>
  <w:style w:type="character" w:styleId="1101" w:customStyle="1">
    <w:name w:val="Заголовок 4 Знак"/>
    <w:basedOn w:val="1086"/>
    <w:link w:val="1080"/>
    <w:uiPriority w:val="99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1102" w:customStyle="1">
    <w:name w:val="Заголовок 5 Знак"/>
    <w:basedOn w:val="1086"/>
    <w:link w:val="1081"/>
    <w:uiPriority w:val="99"/>
    <w:rPr>
      <w:rFonts w:ascii="Cambria" w:hAnsi="Cambria"/>
      <w:color w:val="243f60"/>
      <w:sz w:val="24"/>
      <w:szCs w:val="22"/>
      <w:lang w:eastAsia="en-US"/>
    </w:rPr>
  </w:style>
  <w:style w:type="character" w:styleId="1103" w:customStyle="1">
    <w:name w:val="Заголовок 6 Знак"/>
    <w:basedOn w:val="1086"/>
    <w:link w:val="1082"/>
    <w:uiPriority w:val="99"/>
    <w:rPr>
      <w:rFonts w:ascii="Cambria" w:hAnsi="Cambria"/>
      <w:i/>
      <w:iCs/>
      <w:color w:val="243f60"/>
      <w:sz w:val="24"/>
      <w:szCs w:val="22"/>
      <w:lang w:eastAsia="en-US"/>
    </w:rPr>
  </w:style>
  <w:style w:type="character" w:styleId="1104" w:customStyle="1">
    <w:name w:val="Заголовок 7 Знак"/>
    <w:basedOn w:val="1086"/>
    <w:link w:val="1083"/>
    <w:uiPriority w:val="99"/>
    <w:rPr>
      <w:rFonts w:ascii="Cambria" w:hAnsi="Cambria"/>
      <w:i/>
      <w:iCs/>
      <w:color w:val="404040"/>
      <w:sz w:val="24"/>
      <w:szCs w:val="22"/>
      <w:lang w:eastAsia="en-US"/>
    </w:rPr>
  </w:style>
  <w:style w:type="character" w:styleId="1105" w:customStyle="1">
    <w:name w:val="Заголовок 8 Знак"/>
    <w:basedOn w:val="1086"/>
    <w:link w:val="1084"/>
    <w:uiPriority w:val="99"/>
    <w:rPr>
      <w:rFonts w:ascii="Cambria" w:hAnsi="Cambria"/>
      <w:color w:val="404040"/>
      <w:lang w:eastAsia="en-US"/>
    </w:rPr>
  </w:style>
  <w:style w:type="character" w:styleId="1106" w:customStyle="1">
    <w:name w:val="Заголовок 9 Знак"/>
    <w:basedOn w:val="1086"/>
    <w:link w:val="1085"/>
    <w:uiPriority w:val="99"/>
    <w:rPr>
      <w:rFonts w:ascii="Cambria" w:hAnsi="Cambria"/>
      <w:i/>
      <w:iCs/>
      <w:color w:val="404040"/>
      <w:lang w:eastAsia="en-US"/>
    </w:rPr>
  </w:style>
  <w:style w:type="numbering" w:styleId="1107" w:customStyle="1">
    <w:name w:val="Нет списка1"/>
    <w:next w:val="1088"/>
    <w:uiPriority w:val="99"/>
    <w:semiHidden/>
    <w:unhideWhenUsed/>
  </w:style>
  <w:style w:type="paragraph" w:styleId="1108" w:customStyle="1">
    <w:name w:val="Стиль1"/>
    <w:basedOn w:val="1076"/>
    <w:pPr>
      <w:ind w:left="709" w:firstLine="567"/>
      <w:jc w:val="both"/>
      <w:spacing w:line="360" w:lineRule="auto"/>
      <w:widowControl/>
    </w:pPr>
    <w:rPr>
      <w:sz w:val="24"/>
      <w:szCs w:val="28"/>
      <w:lang w:eastAsia="en-US"/>
    </w:rPr>
  </w:style>
  <w:style w:type="character" w:styleId="1109" w:customStyle="1">
    <w:name w:val="Текст выноски Знак"/>
    <w:basedOn w:val="1086"/>
    <w:link w:val="1089"/>
    <w:uiPriority w:val="99"/>
    <w:semiHidden/>
    <w:rPr>
      <w:rFonts w:ascii="Tahoma" w:hAnsi="Tahoma" w:cs="Tahoma"/>
      <w:sz w:val="16"/>
      <w:szCs w:val="16"/>
    </w:rPr>
  </w:style>
  <w:style w:type="paragraph" w:styleId="1110">
    <w:name w:val="Body Text 2"/>
    <w:basedOn w:val="1076"/>
    <w:link w:val="1111"/>
    <w:uiPriority w:val="99"/>
    <w:pPr>
      <w:ind w:firstLine="567"/>
      <w:jc w:val="both"/>
      <w:widowControl/>
      <w:tabs>
        <w:tab w:val="left" w:pos="1080" w:leader="none"/>
      </w:tabs>
    </w:pPr>
    <w:rPr>
      <w:color w:val="000000"/>
      <w:sz w:val="24"/>
      <w:szCs w:val="24"/>
    </w:rPr>
  </w:style>
  <w:style w:type="character" w:styleId="1111" w:customStyle="1">
    <w:name w:val="Основной текст 2 Знак"/>
    <w:basedOn w:val="1086"/>
    <w:link w:val="1110"/>
    <w:uiPriority w:val="99"/>
    <w:rPr>
      <w:color w:val="000000"/>
      <w:sz w:val="24"/>
      <w:szCs w:val="24"/>
    </w:rPr>
  </w:style>
  <w:style w:type="table" w:styleId="1112">
    <w:name w:val="Table Grid"/>
    <w:basedOn w:val="1087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13">
    <w:name w:val="page number"/>
    <w:basedOn w:val="1086"/>
    <w:uiPriority w:val="99"/>
    <w:rPr>
      <w:rFonts w:cs="Times New Roman"/>
    </w:rPr>
  </w:style>
  <w:style w:type="paragraph" w:styleId="1114">
    <w:name w:val="footnote text"/>
    <w:basedOn w:val="1076"/>
    <w:link w:val="1115"/>
    <w:pPr>
      <w:ind w:firstLine="567"/>
      <w:jc w:val="both"/>
      <w:widowControl/>
    </w:pPr>
    <w:rPr>
      <w:lang w:eastAsia="en-US"/>
    </w:rPr>
  </w:style>
  <w:style w:type="character" w:styleId="1115" w:customStyle="1">
    <w:name w:val="Текст сноски Знак"/>
    <w:basedOn w:val="1086"/>
    <w:link w:val="1114"/>
    <w:rPr>
      <w:lang w:eastAsia="en-US"/>
    </w:rPr>
  </w:style>
  <w:style w:type="character" w:styleId="1116">
    <w:name w:val="footnote reference"/>
    <w:basedOn w:val="1086"/>
    <w:uiPriority w:val="99"/>
    <w:rPr>
      <w:rFonts w:cs="Times New Roman"/>
      <w:vertAlign w:val="superscript"/>
    </w:rPr>
  </w:style>
  <w:style w:type="paragraph" w:styleId="1117">
    <w:name w:val="Body Text 3"/>
    <w:basedOn w:val="1076"/>
    <w:link w:val="1118"/>
    <w:uiPriority w:val="99"/>
    <w:pPr>
      <w:ind w:firstLine="567"/>
      <w:jc w:val="both"/>
      <w:spacing w:after="120"/>
      <w:widowControl/>
    </w:pPr>
    <w:rPr>
      <w:sz w:val="16"/>
      <w:szCs w:val="16"/>
    </w:rPr>
  </w:style>
  <w:style w:type="character" w:styleId="1118" w:customStyle="1">
    <w:name w:val="Основной текст 3 Знак"/>
    <w:basedOn w:val="1086"/>
    <w:link w:val="1117"/>
    <w:uiPriority w:val="99"/>
    <w:rPr>
      <w:sz w:val="16"/>
      <w:szCs w:val="16"/>
    </w:rPr>
  </w:style>
  <w:style w:type="paragraph" w:styleId="1119">
    <w:name w:val="Body Text"/>
    <w:basedOn w:val="1076"/>
    <w:link w:val="1120"/>
    <w:uiPriority w:val="99"/>
    <w:pPr>
      <w:ind w:firstLine="567"/>
      <w:jc w:val="both"/>
      <w:spacing w:after="120"/>
      <w:widowControl/>
    </w:pPr>
    <w:rPr>
      <w:sz w:val="24"/>
      <w:szCs w:val="24"/>
      <w:lang w:eastAsia="en-US"/>
    </w:rPr>
  </w:style>
  <w:style w:type="character" w:styleId="1120" w:customStyle="1">
    <w:name w:val="Основной текст Знак"/>
    <w:basedOn w:val="1086"/>
    <w:link w:val="1119"/>
    <w:uiPriority w:val="99"/>
    <w:rPr>
      <w:sz w:val="24"/>
      <w:szCs w:val="24"/>
      <w:lang w:eastAsia="en-US"/>
    </w:rPr>
  </w:style>
  <w:style w:type="paragraph" w:styleId="1121" w:customStyle="1">
    <w:name w:val="_НадЗаглРаздела"/>
    <w:basedOn w:val="1076"/>
    <w:next w:val="1076"/>
    <w:pPr>
      <w:ind w:firstLine="567"/>
      <w:jc w:val="center"/>
      <w:keepLines/>
      <w:keepNext/>
      <w:pageBreakBefore/>
      <w:spacing w:after="600"/>
      <w:widowControl/>
    </w:pPr>
    <w:rPr>
      <w:rFonts w:ascii="AGOpus" w:hAnsi="AGOpus" w:cs="AGOpus"/>
      <w:caps/>
      <w:color w:val="000080"/>
      <w:sz w:val="28"/>
      <w:szCs w:val="28"/>
    </w:rPr>
  </w:style>
  <w:style w:type="paragraph" w:styleId="1122" w:customStyle="1">
    <w:name w:val="заголовок 6"/>
    <w:basedOn w:val="1076"/>
    <w:next w:val="1076"/>
    <w:pPr>
      <w:ind w:firstLine="567"/>
      <w:jc w:val="center"/>
      <w:keepNext/>
      <w:spacing w:before="120" w:after="120"/>
      <w:widowControl/>
    </w:pPr>
    <w:rPr>
      <w:rFonts w:ascii="Arial" w:hAnsi="Arial" w:cs="Arial"/>
      <w:b/>
      <w:bCs/>
      <w:color w:val="000080"/>
      <w:sz w:val="32"/>
      <w:szCs w:val="32"/>
    </w:rPr>
  </w:style>
  <w:style w:type="paragraph" w:styleId="1123">
    <w:name w:val="Title"/>
    <w:basedOn w:val="1076"/>
    <w:link w:val="1124"/>
    <w:uiPriority w:val="99"/>
    <w:pPr>
      <w:ind w:firstLine="567"/>
      <w:jc w:val="center"/>
      <w:widowControl/>
    </w:pPr>
    <w:rPr>
      <w:sz w:val="32"/>
    </w:rPr>
  </w:style>
  <w:style w:type="character" w:styleId="1124" w:customStyle="1">
    <w:name w:val="Заголовок Знак"/>
    <w:basedOn w:val="1086"/>
    <w:link w:val="1123"/>
    <w:uiPriority w:val="99"/>
    <w:rPr>
      <w:sz w:val="32"/>
    </w:rPr>
  </w:style>
  <w:style w:type="paragraph" w:styleId="1125">
    <w:name w:val="List Paragraph"/>
    <w:basedOn w:val="1076"/>
    <w:link w:val="1146"/>
    <w:uiPriority w:val="34"/>
    <w:qFormat/>
    <w:pPr>
      <w:contextualSpacing/>
      <w:ind w:left="720" w:firstLine="567"/>
      <w:jc w:val="both"/>
      <w:widowControl/>
    </w:pPr>
    <w:rPr>
      <w:sz w:val="24"/>
      <w:szCs w:val="24"/>
      <w:lang w:eastAsia="en-US"/>
    </w:rPr>
  </w:style>
  <w:style w:type="paragraph" w:styleId="1126" w:customStyle="1">
    <w:name w:val="Булиты (широко)"/>
    <w:basedOn w:val="1127"/>
    <w:pPr>
      <w:spacing w:before="20" w:after="40"/>
    </w:pPr>
  </w:style>
  <w:style w:type="paragraph" w:styleId="1127" w:customStyle="1">
    <w:name w:val="Булиты (тесно)"/>
    <w:basedOn w:val="1076"/>
    <w:pPr>
      <w:numPr>
        <w:ilvl w:val="0"/>
        <w:numId w:val="5"/>
      </w:numPr>
      <w:jc w:val="both"/>
      <w:keepLines/>
      <w:widowControl/>
      <w:tabs>
        <w:tab w:val="left" w:pos="363" w:leader="none"/>
      </w:tabs>
    </w:pPr>
    <w:rPr>
      <w:rFonts w:ascii="Arial" w:hAnsi="Arial"/>
      <w:sz w:val="22"/>
      <w:szCs w:val="24"/>
    </w:rPr>
  </w:style>
  <w:style w:type="character" w:styleId="1128" w:customStyle="1">
    <w:name w:val="полужирный"/>
    <w:rPr>
      <w:b/>
      <w:bCs/>
    </w:rPr>
  </w:style>
  <w:style w:type="paragraph" w:styleId="1129" w:customStyle="1">
    <w:name w:val="нумерация (тесно)"/>
    <w:pPr>
      <w:spacing w:after="80"/>
    </w:pPr>
    <w:rPr>
      <w:rFonts w:ascii="Arial" w:hAnsi="Arial"/>
      <w:sz w:val="22"/>
      <w:szCs w:val="24"/>
    </w:rPr>
  </w:style>
  <w:style w:type="paragraph" w:styleId="1130">
    <w:name w:val="Intense Quote"/>
    <w:basedOn w:val="1076"/>
    <w:next w:val="1076"/>
    <w:link w:val="1131"/>
    <w:uiPriority w:val="30"/>
    <w:pPr>
      <w:ind w:left="936" w:right="936" w:firstLine="567"/>
      <w:jc w:val="both"/>
      <w:spacing w:before="200" w:after="280"/>
      <w:widowControl/>
      <w:pBdr>
        <w:bottom w:val="single" w:color="4F81BD" w:themeColor="accent1" w:sz="4" w:space="4"/>
      </w:pBdr>
    </w:pPr>
    <w:rPr>
      <w:rFonts w:ascii="Arial" w:hAnsi="Arial"/>
      <w:b/>
      <w:bCs/>
      <w:i/>
      <w:iCs/>
      <w:color w:val="4f81bd" w:themeColor="accent1"/>
      <w:sz w:val="22"/>
      <w:szCs w:val="24"/>
    </w:rPr>
  </w:style>
  <w:style w:type="character" w:styleId="1131" w:customStyle="1">
    <w:name w:val="Выделенная цитата Знак"/>
    <w:basedOn w:val="1086"/>
    <w:link w:val="1130"/>
    <w:uiPriority w:val="30"/>
    <w:rPr>
      <w:rFonts w:ascii="Arial" w:hAnsi="Arial"/>
      <w:b/>
      <w:bCs/>
      <w:i/>
      <w:iCs/>
      <w:color w:val="4f81bd" w:themeColor="accent1"/>
      <w:sz w:val="22"/>
      <w:szCs w:val="24"/>
    </w:rPr>
  </w:style>
  <w:style w:type="paragraph" w:styleId="1132" w:customStyle="1">
    <w:name w:val="марк список 1"/>
    <w:basedOn w:val="1076"/>
    <w:uiPriority w:val="99"/>
    <w:pPr>
      <w:numPr>
        <w:ilvl w:val="0"/>
        <w:numId w:val="6"/>
      </w:numPr>
      <w:jc w:val="both"/>
      <w:spacing w:before="120" w:after="120"/>
      <w:widowControl/>
    </w:pPr>
    <w:rPr>
      <w:sz w:val="24"/>
      <w:szCs w:val="24"/>
      <w:lang w:eastAsia="en-US"/>
    </w:rPr>
  </w:style>
  <w:style w:type="table" w:styleId="1133" w:customStyle="1">
    <w:name w:val="Сетка таблицы1"/>
    <w:basedOn w:val="1087"/>
    <w:next w:val="1112"/>
    <w:uiPriority w:val="59"/>
    <w:pPr>
      <w:jc w:val="center"/>
    </w:pPr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34">
    <w:name w:val="annotation reference"/>
    <w:basedOn w:val="1086"/>
    <w:uiPriority w:val="99"/>
    <w:rPr>
      <w:sz w:val="16"/>
      <w:szCs w:val="16"/>
    </w:rPr>
  </w:style>
  <w:style w:type="paragraph" w:styleId="1135">
    <w:name w:val="annotation text"/>
    <w:basedOn w:val="1076"/>
    <w:link w:val="1136"/>
    <w:pPr>
      <w:ind w:firstLine="567"/>
      <w:jc w:val="both"/>
      <w:widowControl/>
    </w:pPr>
    <w:rPr>
      <w:lang w:eastAsia="en-US"/>
    </w:rPr>
  </w:style>
  <w:style w:type="character" w:styleId="1136" w:customStyle="1">
    <w:name w:val="Текст примечания Знак"/>
    <w:basedOn w:val="1086"/>
    <w:link w:val="1135"/>
    <w:rPr>
      <w:lang w:eastAsia="en-US"/>
    </w:rPr>
  </w:style>
  <w:style w:type="paragraph" w:styleId="1137">
    <w:name w:val="annotation subject"/>
    <w:basedOn w:val="1135"/>
    <w:next w:val="1135"/>
    <w:link w:val="1138"/>
    <w:uiPriority w:val="99"/>
    <w:rPr>
      <w:b/>
      <w:bCs/>
    </w:rPr>
  </w:style>
  <w:style w:type="character" w:styleId="1138" w:customStyle="1">
    <w:name w:val="Тема примечания Знак"/>
    <w:basedOn w:val="1136"/>
    <w:link w:val="1137"/>
    <w:uiPriority w:val="99"/>
    <w:rPr>
      <w:b/>
      <w:bCs/>
      <w:lang w:eastAsia="en-US"/>
    </w:rPr>
  </w:style>
  <w:style w:type="paragraph" w:styleId="1139">
    <w:name w:val="HTML Preformatted"/>
    <w:basedOn w:val="1076"/>
    <w:link w:val="1140"/>
    <w:pPr>
      <w:ind w:firstLine="567"/>
      <w:jc w:val="both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1"/>
      <w:szCs w:val="21"/>
    </w:rPr>
  </w:style>
  <w:style w:type="character" w:styleId="1140" w:customStyle="1">
    <w:name w:val="Стандартный HTML Знак"/>
    <w:basedOn w:val="1086"/>
    <w:link w:val="1139"/>
    <w:rPr>
      <w:rFonts w:ascii="Courier New" w:hAnsi="Courier New" w:cs="Courier New"/>
      <w:sz w:val="21"/>
      <w:szCs w:val="21"/>
    </w:rPr>
  </w:style>
  <w:style w:type="paragraph" w:styleId="1141">
    <w:name w:val="Caption"/>
    <w:basedOn w:val="1076"/>
    <w:next w:val="1076"/>
    <w:link w:val="939"/>
    <w:pPr>
      <w:ind w:firstLine="567"/>
      <w:jc w:val="both"/>
      <w:spacing w:before="120" w:after="120"/>
      <w:widowControl/>
    </w:pPr>
    <w:rPr>
      <w:b/>
      <w:bCs/>
    </w:rPr>
  </w:style>
  <w:style w:type="paragraph" w:styleId="1142">
    <w:name w:val="Revision"/>
    <w:hidden/>
    <w:uiPriority w:val="99"/>
    <w:semiHidden/>
    <w:rPr>
      <w:sz w:val="24"/>
      <w:szCs w:val="24"/>
      <w:lang w:val="en-US" w:eastAsia="en-US"/>
    </w:rPr>
  </w:style>
  <w:style w:type="paragraph" w:styleId="1143">
    <w:name w:val="toc 2"/>
    <w:basedOn w:val="1076"/>
    <w:next w:val="1076"/>
    <w:uiPriority w:val="39"/>
    <w:unhideWhenUsed/>
    <w:pPr>
      <w:ind w:left="238"/>
      <w:jc w:val="both"/>
      <w:widowControl/>
    </w:pPr>
    <w:rPr>
      <w:sz w:val="24"/>
      <w:szCs w:val="24"/>
      <w:lang w:eastAsia="en-US"/>
    </w:rPr>
  </w:style>
  <w:style w:type="paragraph" w:styleId="1144">
    <w:name w:val="toc 1"/>
    <w:basedOn w:val="1076"/>
    <w:next w:val="1076"/>
    <w:uiPriority w:val="39"/>
    <w:unhideWhenUsed/>
    <w:pPr>
      <w:widowControl/>
      <w:tabs>
        <w:tab w:val="left" w:pos="426" w:leader="none"/>
        <w:tab w:val="right" w:pos="10195" w:leader="dot"/>
      </w:tabs>
    </w:pPr>
    <w:rPr>
      <w:sz w:val="24"/>
      <w:szCs w:val="24"/>
    </w:rPr>
  </w:style>
  <w:style w:type="paragraph" w:styleId="1145">
    <w:name w:val="TOC Heading"/>
    <w:basedOn w:val="1077"/>
    <w:next w:val="1076"/>
    <w:uiPriority w:val="39"/>
    <w:unhideWhenUsed/>
    <w:qFormat/>
    <w:pPr>
      <w:keepLines/>
      <w:keepNext/>
      <w:spacing w:before="240"/>
      <w:outlineLvl w:val="9"/>
    </w:pPr>
    <w:rPr>
      <w:rFonts w:asciiTheme="majorHAnsi" w:hAnsiTheme="majorHAnsi" w:eastAsiaTheme="majorEastAsia" w:cstheme="majorBidi"/>
      <w:b w:val="0"/>
      <w:color w:val="365f91" w:themeColor="accent1" w:themeShade="BF"/>
      <w:sz w:val="32"/>
      <w:szCs w:val="32"/>
    </w:rPr>
  </w:style>
  <w:style w:type="character" w:styleId="1146" w:customStyle="1">
    <w:name w:val="Абзац списка Знак"/>
    <w:link w:val="1125"/>
    <w:uiPriority w:val="34"/>
    <w:rPr>
      <w:sz w:val="24"/>
      <w:szCs w:val="24"/>
      <w:lang w:eastAsia="en-US"/>
    </w:rPr>
  </w:style>
  <w:style w:type="character" w:styleId="1147">
    <w:name w:val="Hyperlink"/>
    <w:uiPriority w:val="99"/>
    <w:rPr>
      <w:rFonts w:cs="Times New Roman"/>
      <w:color w:val="0000ff"/>
      <w:u w:val="single"/>
    </w:rPr>
  </w:style>
  <w:style w:type="paragraph" w:styleId="1148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49" w:customStyle="1">
    <w:name w:val="Пункт2"/>
    <w:basedOn w:val="1076"/>
    <w:uiPriority w:val="99"/>
    <w:pPr>
      <w:jc w:val="both"/>
      <w:spacing w:after="200" w:line="276" w:lineRule="auto"/>
      <w:widowControl/>
      <w:tabs>
        <w:tab w:val="left" w:pos="1134" w:leader="none"/>
        <w:tab w:val="num" w:pos="5671" w:leader="none"/>
      </w:tabs>
    </w:pPr>
    <w:rPr>
      <w:rFonts w:ascii="Calibri" w:hAnsi="Calibri" w:eastAsia="Calibri"/>
      <w:sz w:val="24"/>
      <w:szCs w:val="22"/>
      <w:lang w:eastAsia="en-US"/>
    </w:rPr>
  </w:style>
  <w:style w:type="paragraph" w:styleId="1150" w:customStyle="1">
    <w:name w:val="Пункт-3"/>
    <w:basedOn w:val="1076"/>
    <w:uiPriority w:val="99"/>
    <w:pPr>
      <w:jc w:val="both"/>
      <w:spacing w:after="200" w:line="276" w:lineRule="auto"/>
      <w:widowControl/>
      <w:tabs>
        <w:tab w:val="num" w:pos="851" w:leader="none"/>
        <w:tab w:val="left" w:pos="1134" w:leader="none"/>
      </w:tabs>
    </w:pPr>
    <w:rPr>
      <w:rFonts w:ascii="Calibri" w:hAnsi="Calibri" w:eastAsia="Calibri"/>
      <w:sz w:val="24"/>
      <w:szCs w:val="22"/>
      <w:lang w:eastAsia="en-US"/>
    </w:rPr>
  </w:style>
  <w:style w:type="paragraph" w:styleId="1151" w:customStyle="1">
    <w:name w:val="Пункт-2"/>
    <w:basedOn w:val="1149"/>
    <w:uiPriority w:val="99"/>
    <w:pPr>
      <w:numPr>
        <w:ilvl w:val="1"/>
      </w:numPr>
      <w:tabs>
        <w:tab w:val="left" w:pos="1701" w:leader="none"/>
        <w:tab w:val="num" w:pos="5671" w:leader="none"/>
      </w:tabs>
    </w:pPr>
  </w:style>
  <w:style w:type="paragraph" w:styleId="1152" w:customStyle="1">
    <w:name w:val="Пункт-4"/>
    <w:basedOn w:val="1076"/>
    <w:uiPriority w:val="99"/>
    <w:pPr>
      <w:ind w:left="851" w:hanging="851"/>
      <w:jc w:val="both"/>
      <w:spacing w:after="200" w:line="276" w:lineRule="auto"/>
      <w:widowControl/>
      <w:tabs>
        <w:tab w:val="left" w:pos="1134" w:leader="none"/>
      </w:tabs>
    </w:pPr>
    <w:rPr>
      <w:rFonts w:ascii="Calibri" w:hAnsi="Calibri" w:eastAsia="Calibri"/>
      <w:sz w:val="24"/>
      <w:szCs w:val="22"/>
      <w:lang w:eastAsia="en-US"/>
    </w:rPr>
  </w:style>
  <w:style w:type="character" w:styleId="1153" w:customStyle="1">
    <w:name w:val="Тема примечания Знак1"/>
    <w:basedOn w:val="1136"/>
    <w:uiPriority w:val="99"/>
    <w:semiHidden/>
    <w:rPr>
      <w:rFonts w:ascii="Calibri" w:hAnsi="Calibri" w:eastAsia="Calibri" w:cs="Times New Roman"/>
      <w:b/>
      <w:bCs/>
      <w:sz w:val="20"/>
      <w:szCs w:val="20"/>
      <w:lang w:val="en-US" w:eastAsia="ru-RU"/>
    </w:rPr>
  </w:style>
  <w:style w:type="character" w:styleId="1154" w:customStyle="1">
    <w:name w:val="Схема документа Знак"/>
    <w:basedOn w:val="1086"/>
    <w:link w:val="1155"/>
    <w:uiPriority w:val="99"/>
    <w:semiHidden/>
    <w:rPr>
      <w:rFonts w:ascii="Tahoma" w:hAnsi="Tahoma" w:eastAsia="Calibri"/>
      <w:sz w:val="16"/>
      <w:szCs w:val="16"/>
    </w:rPr>
  </w:style>
  <w:style w:type="paragraph" w:styleId="1155">
    <w:name w:val="Document Map"/>
    <w:basedOn w:val="1076"/>
    <w:link w:val="1154"/>
    <w:uiPriority w:val="99"/>
    <w:semiHidden/>
    <w:pPr>
      <w:widowControl/>
    </w:pPr>
    <w:rPr>
      <w:rFonts w:ascii="Tahoma" w:hAnsi="Tahoma" w:eastAsia="Calibri"/>
      <w:sz w:val="16"/>
      <w:szCs w:val="16"/>
    </w:rPr>
  </w:style>
  <w:style w:type="character" w:styleId="1156" w:customStyle="1">
    <w:name w:val="Схема документа Знак1"/>
    <w:basedOn w:val="1086"/>
    <w:uiPriority w:val="99"/>
    <w:semiHidden/>
    <w:rPr>
      <w:rFonts w:ascii="Segoe UI" w:hAnsi="Segoe UI" w:cs="Segoe UI"/>
      <w:sz w:val="16"/>
      <w:szCs w:val="16"/>
    </w:rPr>
  </w:style>
  <w:style w:type="paragraph" w:styleId="1157" w:customStyle="1">
    <w:name w:val="[Ростех] Наименование Подраздела (Уровень 3)"/>
    <w:uiPriority w:val="99"/>
    <w:qFormat/>
    <w:pPr>
      <w:numPr>
        <w:ilvl w:val="1"/>
        <w:numId w:val="7"/>
      </w:numPr>
      <w:keepLines/>
      <w:keepNext/>
      <w:spacing w:before="240"/>
      <w:outlineLvl w:val="2"/>
    </w:pPr>
    <w:rPr>
      <w:rFonts w:ascii="Proxima Nova ExCn Rg" w:hAnsi="Proxima Nova ExCn Rg"/>
      <w:b/>
      <w:sz w:val="28"/>
      <w:szCs w:val="28"/>
    </w:rPr>
  </w:style>
  <w:style w:type="paragraph" w:styleId="1158" w:customStyle="1">
    <w:name w:val="[Ростех] Наименование Раздела (Уровень 2)"/>
    <w:uiPriority w:val="99"/>
    <w:qFormat/>
    <w:pPr>
      <w:ind w:left="1134" w:hanging="1134"/>
      <w:jc w:val="center"/>
      <w:keepLines/>
      <w:keepNext/>
      <w:spacing w:before="240"/>
      <w:outlineLvl w:val="1"/>
    </w:pPr>
    <w:rPr>
      <w:rFonts w:ascii="Proxima Nova ExCn Rg" w:hAnsi="Proxima Nova ExCn Rg"/>
      <w:b/>
      <w:sz w:val="28"/>
      <w:szCs w:val="28"/>
    </w:rPr>
  </w:style>
  <w:style w:type="paragraph" w:styleId="1159" w:customStyle="1">
    <w:name w:val="[Ростех] Простой текст (Без уровня)"/>
    <w:link w:val="1160"/>
    <w:uiPriority w:val="99"/>
    <w:qFormat/>
    <w:pPr>
      <w:jc w:val="both"/>
      <w:spacing w:before="120"/>
    </w:pPr>
    <w:rPr>
      <w:rFonts w:ascii="Proxima Nova ExCn Rg" w:hAnsi="Proxima Nova ExCn Rg"/>
      <w:sz w:val="28"/>
      <w:szCs w:val="28"/>
    </w:rPr>
  </w:style>
  <w:style w:type="character" w:styleId="1160" w:customStyle="1">
    <w:name w:val="[Ростех] Простой текст (Без уровня) Знак"/>
    <w:link w:val="1159"/>
    <w:uiPriority w:val="99"/>
    <w:rPr>
      <w:rFonts w:ascii="Proxima Nova ExCn Rg" w:hAnsi="Proxima Nova ExCn Rg"/>
      <w:sz w:val="28"/>
      <w:szCs w:val="28"/>
    </w:rPr>
  </w:style>
  <w:style w:type="paragraph" w:styleId="1161" w:customStyle="1">
    <w:name w:val="[Ростех] Текст Подпункта (Уровень 5)"/>
    <w:link w:val="1162"/>
    <w:uiPriority w:val="99"/>
    <w:qFormat/>
    <w:pPr>
      <w:ind w:left="2553" w:hanging="851"/>
      <w:jc w:val="both"/>
      <w:spacing w:before="120"/>
      <w:outlineLvl w:val="4"/>
    </w:pPr>
    <w:rPr>
      <w:rFonts w:ascii="Proxima Nova ExCn Rg" w:hAnsi="Proxima Nova ExCn Rg" w:eastAsia="Calibri"/>
      <w:sz w:val="28"/>
      <w:szCs w:val="22"/>
    </w:rPr>
  </w:style>
  <w:style w:type="character" w:styleId="1162" w:customStyle="1">
    <w:name w:val="[Ростех] Текст Подпункта (Уровень 5) Знак"/>
    <w:link w:val="1161"/>
    <w:uiPriority w:val="99"/>
    <w:qFormat/>
    <w:rPr>
      <w:rFonts w:ascii="Proxima Nova ExCn Rg" w:hAnsi="Proxima Nova ExCn Rg" w:eastAsia="Calibri"/>
      <w:sz w:val="28"/>
      <w:szCs w:val="22"/>
    </w:rPr>
  </w:style>
  <w:style w:type="paragraph" w:styleId="1163" w:customStyle="1">
    <w:name w:val="[Ростех] Текст Подпункта подпункта (Уровень 6)"/>
    <w:uiPriority w:val="99"/>
    <w:qFormat/>
    <w:pPr>
      <w:numPr>
        <w:ilvl w:val="4"/>
        <w:numId w:val="7"/>
      </w:numPr>
      <w:jc w:val="both"/>
      <w:spacing w:before="120"/>
      <w:outlineLvl w:val="5"/>
    </w:pPr>
    <w:rPr>
      <w:rFonts w:ascii="Proxima Nova ExCn Rg" w:hAnsi="Proxima Nova ExCn Rg"/>
      <w:sz w:val="28"/>
      <w:szCs w:val="28"/>
    </w:rPr>
  </w:style>
  <w:style w:type="paragraph" w:styleId="1164" w:customStyle="1">
    <w:name w:val="[Ростех] Текст Пункта (Уровень 4)"/>
    <w:link w:val="1165"/>
    <w:uiPriority w:val="99"/>
    <w:qFormat/>
    <w:pPr>
      <w:numPr>
        <w:ilvl w:val="2"/>
        <w:numId w:val="7"/>
      </w:numPr>
      <w:jc w:val="both"/>
      <w:spacing w:before="120"/>
      <w:outlineLvl w:val="3"/>
    </w:pPr>
    <w:rPr>
      <w:rFonts w:ascii="Proxima Nova ExCn Rg" w:hAnsi="Proxima Nova ExCn Rg"/>
      <w:sz w:val="28"/>
      <w:szCs w:val="28"/>
    </w:rPr>
  </w:style>
  <w:style w:type="character" w:styleId="1165" w:customStyle="1">
    <w:name w:val="[Ростех] Текст Пункта (Уровень 4) Знак"/>
    <w:basedOn w:val="1086"/>
    <w:link w:val="1164"/>
    <w:uiPriority w:val="99"/>
    <w:rPr>
      <w:rFonts w:ascii="Proxima Nova ExCn Rg" w:hAnsi="Proxima Nova ExCn Rg"/>
      <w:sz w:val="28"/>
      <w:szCs w:val="28"/>
    </w:rPr>
  </w:style>
  <w:style w:type="character" w:styleId="1166">
    <w:name w:val="Strong"/>
    <w:uiPriority w:val="99"/>
    <w:qFormat/>
    <w:rPr>
      <w:rFonts w:cs="Times New Roman"/>
      <w:b/>
    </w:rPr>
  </w:style>
  <w:style w:type="character" w:styleId="1167" w:customStyle="1">
    <w:name w:val="apple-converted-space"/>
  </w:style>
  <w:style w:type="paragraph" w:styleId="1168" w:customStyle="1">
    <w:name w:val="s_1"/>
    <w:basedOn w:val="1076"/>
    <w:pPr>
      <w:spacing w:before="100" w:beforeAutospacing="1" w:after="100" w:afterAutospacing="1"/>
      <w:widowControl/>
    </w:pPr>
    <w:rPr>
      <w:sz w:val="24"/>
      <w:szCs w:val="24"/>
    </w:rPr>
  </w:style>
  <w:style w:type="paragraph" w:styleId="1169" w:customStyle="1">
    <w:name w:val="Знак Знак Знак1"/>
    <w:basedOn w:val="1076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  <w:style w:type="character" w:styleId="1170" w:customStyle="1">
    <w:name w:val="Текст концевой сноски Знак"/>
    <w:basedOn w:val="1086"/>
    <w:link w:val="1171"/>
    <w:uiPriority w:val="99"/>
    <w:semiHidden/>
    <w:rPr>
      <w:rFonts w:ascii="Calibri" w:hAnsi="Calibri" w:eastAsia="Calibri"/>
    </w:rPr>
  </w:style>
  <w:style w:type="paragraph" w:styleId="1171">
    <w:name w:val="endnote text"/>
    <w:basedOn w:val="1076"/>
    <w:link w:val="1170"/>
    <w:uiPriority w:val="99"/>
    <w:semiHidden/>
    <w:unhideWhenUsed/>
    <w:pPr>
      <w:widowControl/>
    </w:pPr>
    <w:rPr>
      <w:rFonts w:ascii="Calibri" w:hAnsi="Calibri" w:eastAsia="Calibri"/>
    </w:rPr>
  </w:style>
  <w:style w:type="character" w:styleId="1172" w:customStyle="1">
    <w:name w:val="Текст концевой сноски Знак1"/>
    <w:basedOn w:val="1086"/>
    <w:uiPriority w:val="99"/>
    <w:semiHidden/>
  </w:style>
  <w:style w:type="character" w:styleId="1173" w:customStyle="1">
    <w:name w:val="webofficeattributevalue1"/>
    <w:basedOn w:val="1086"/>
    <w:rPr>
      <w:rFonts w:hint="default" w:ascii="Verdana" w:hAnsi="Verdana"/>
      <w:strike w:val="0"/>
      <w:color w:val="000000"/>
      <w:sz w:val="18"/>
      <w:szCs w:val="18"/>
      <w:u w:val="none"/>
    </w:rPr>
  </w:style>
  <w:style w:type="character" w:styleId="1174">
    <w:name w:val="Placeholder Text"/>
    <w:basedOn w:val="1086"/>
    <w:uiPriority w:val="99"/>
    <w:semiHidden/>
    <w:rPr>
      <w:color w:val="808080"/>
    </w:rPr>
  </w:style>
  <w:style w:type="character" w:styleId="1175">
    <w:name w:val="FollowedHyperlink"/>
    <w:basedOn w:val="1086"/>
    <w:uiPriority w:val="99"/>
    <w:semiHidden/>
    <w:unhideWhenUsed/>
    <w:rPr>
      <w:color w:val="800080" w:themeColor="followedHyperlink"/>
      <w:u w:val="single"/>
    </w:rPr>
  </w:style>
  <w:style w:type="paragraph" w:styleId="1176" w:customStyle="1">
    <w:name w:val="положение"/>
    <w:basedOn w:val="1076"/>
    <w:link w:val="1177"/>
    <w:qFormat/>
  </w:style>
  <w:style w:type="character" w:styleId="1177" w:customStyle="1">
    <w:name w:val="положение Знак"/>
    <w:basedOn w:val="1086"/>
    <w:link w:val="1176"/>
  </w:style>
  <w:style w:type="paragraph" w:styleId="1178">
    <w:name w:val="Normal (Web)"/>
    <w:basedOn w:val="1076"/>
    <w:uiPriority w:val="99"/>
    <w:semiHidden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1179" w:customStyle="1">
    <w:name w:val="Пункт_5"/>
    <w:basedOn w:val="925"/>
    <w:uiPriority w:val="99"/>
    <w:pPr>
      <w:numPr>
        <w:ilvl w:val="4"/>
        <w:numId w:val="0"/>
      </w:numPr>
      <w:contextualSpacing w:val="0"/>
      <w:ind w:left="0" w:right="0" w:firstLine="567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tabs>
        <w:tab w:val="num" w:pos="1703" w:leader="none"/>
        <w:tab w:val="num" w:pos="5109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http://www.pskovenergoagent.ru/procurement/procurement-management/index.php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9B06A-3DF7-47AA-8942-9A320FF75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ОАО "МРСК Северо-Запада"</Company>
  <DocSecurity>0</DocSecurity>
  <HyperlinksChanged>false</HyperlinksChanged>
  <LinksUpToDate>false</LinksUpToDate>
  <ScaleCrop>false</ScaleCrop>
  <SharedDoc>false</SharedDoc>
  <Template>Шаблон БЛАНКА приказа ВЭС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РАО «ЕЭС России»</dc:title>
  <dc:subject/>
  <dc:creator/>
  <cp:keywords/>
  <dc:description/>
  <cp:lastModifiedBy>Александров-М.И.</cp:lastModifiedBy>
  <cp:revision>57</cp:revision>
  <dcterms:created xsi:type="dcterms:W3CDTF">2025-04-08T10:57:00Z</dcterms:created>
  <dcterms:modified xsi:type="dcterms:W3CDTF">2026-05-28T07:49:15Z</dcterms:modified>
</cp:coreProperties>
</file>